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A037971">
      <w:pPr>
        <w:jc w:val="center"/>
        <w:rPr>
          <w:rFonts w:hint="eastAsia"/>
          <w:b/>
          <w:bCs/>
          <w:color w:val="auto"/>
          <w:sz w:val="44"/>
          <w:szCs w:val="44"/>
          <w:highlight w:val="none"/>
          <w:u w:val="none"/>
          <w:lang w:val="en-US" w:eastAsia="zh-CN"/>
        </w:rPr>
      </w:pPr>
    </w:p>
    <w:p w14:paraId="502F34E8">
      <w:pPr>
        <w:jc w:val="center"/>
        <w:rPr>
          <w:rFonts w:hint="eastAsia"/>
          <w:b/>
          <w:bCs/>
          <w:color w:val="auto"/>
          <w:sz w:val="32"/>
          <w:szCs w:val="32"/>
          <w:highlight w:val="none"/>
          <w:u w:val="none"/>
          <w:lang w:val="en-US" w:eastAsia="zh-CN"/>
        </w:rPr>
      </w:pPr>
      <w:r>
        <w:rPr>
          <w:rFonts w:hint="eastAsia" w:cs="Times New Roman"/>
          <w:b/>
          <w:bCs/>
          <w:color w:val="auto"/>
          <w:sz w:val="44"/>
          <w:szCs w:val="44"/>
          <w:highlight w:val="none"/>
          <w:u w:val="none"/>
          <w:lang w:val="en-US" w:eastAsia="zh-CN"/>
        </w:rPr>
        <w:t>图文信息中心卫生间改造</w:t>
      </w:r>
      <w:r>
        <w:rPr>
          <w:rFonts w:hint="eastAsia"/>
          <w:b/>
          <w:bCs/>
          <w:color w:val="auto"/>
          <w:sz w:val="44"/>
          <w:szCs w:val="44"/>
          <w:highlight w:val="none"/>
          <w:u w:val="none"/>
          <w:lang w:val="en-US" w:eastAsia="zh-CN"/>
        </w:rPr>
        <w:t xml:space="preserve"> </w:t>
      </w:r>
    </w:p>
    <w:p w14:paraId="64794F1C">
      <w:pPr>
        <w:jc w:val="center"/>
        <w:rPr>
          <w:b/>
          <w:color w:val="auto"/>
          <w:sz w:val="84"/>
          <w:szCs w:val="84"/>
          <w:highlight w:val="none"/>
        </w:rPr>
      </w:pPr>
      <w:r>
        <w:rPr>
          <w:rFonts w:hint="eastAsia" w:hAnsi="宋体"/>
          <w:b/>
          <w:color w:val="auto"/>
          <w:sz w:val="84"/>
          <w:szCs w:val="84"/>
          <w:highlight w:val="none"/>
          <w:lang w:val="en-US" w:eastAsia="zh-CN"/>
        </w:rPr>
        <w:t>交 易</w:t>
      </w:r>
      <w:r>
        <w:rPr>
          <w:b/>
          <w:color w:val="auto"/>
          <w:sz w:val="84"/>
          <w:szCs w:val="84"/>
          <w:highlight w:val="none"/>
        </w:rPr>
        <w:t xml:space="preserve"> </w:t>
      </w:r>
      <w:r>
        <w:rPr>
          <w:rFonts w:hAnsi="宋体"/>
          <w:b/>
          <w:color w:val="auto"/>
          <w:sz w:val="84"/>
          <w:szCs w:val="84"/>
          <w:highlight w:val="none"/>
        </w:rPr>
        <w:t>文</w:t>
      </w:r>
      <w:r>
        <w:rPr>
          <w:b/>
          <w:color w:val="auto"/>
          <w:sz w:val="84"/>
          <w:szCs w:val="84"/>
          <w:highlight w:val="none"/>
        </w:rPr>
        <w:t xml:space="preserve"> </w:t>
      </w:r>
      <w:r>
        <w:rPr>
          <w:rFonts w:hAnsi="宋体"/>
          <w:b/>
          <w:color w:val="auto"/>
          <w:sz w:val="84"/>
          <w:szCs w:val="84"/>
          <w:highlight w:val="none"/>
        </w:rPr>
        <w:t>件</w:t>
      </w:r>
    </w:p>
    <w:p w14:paraId="7545242D">
      <w:pPr>
        <w:jc w:val="center"/>
        <w:rPr>
          <w:b/>
          <w:color w:val="auto"/>
          <w:sz w:val="30"/>
          <w:szCs w:val="30"/>
          <w:highlight w:val="none"/>
        </w:rPr>
      </w:pPr>
    </w:p>
    <w:p w14:paraId="2253EE64">
      <w:pPr>
        <w:jc w:val="center"/>
        <w:rPr>
          <w:rFonts w:hint="eastAsia"/>
          <w:b/>
          <w:color w:val="auto"/>
          <w:sz w:val="24"/>
          <w:highlight w:val="none"/>
        </w:rPr>
      </w:pPr>
    </w:p>
    <w:p w14:paraId="61589C39">
      <w:pPr>
        <w:rPr>
          <w:color w:val="auto"/>
          <w:highlight w:val="none"/>
        </w:rPr>
      </w:pPr>
    </w:p>
    <w:p w14:paraId="42E64395">
      <w:pPr>
        <w:rPr>
          <w:color w:val="auto"/>
          <w:highlight w:val="none"/>
        </w:rPr>
      </w:pPr>
    </w:p>
    <w:p w14:paraId="12BB2951">
      <w:pPr>
        <w:rPr>
          <w:color w:val="auto"/>
          <w:highlight w:val="none"/>
        </w:rPr>
      </w:pPr>
    </w:p>
    <w:p w14:paraId="7882D0DC">
      <w:pPr>
        <w:rPr>
          <w:color w:val="auto"/>
          <w:highlight w:val="none"/>
        </w:rPr>
      </w:pPr>
    </w:p>
    <w:p w14:paraId="73DE8574">
      <w:pPr>
        <w:rPr>
          <w:color w:val="auto"/>
          <w:highlight w:val="none"/>
        </w:rPr>
      </w:pPr>
    </w:p>
    <w:p w14:paraId="764BC8AB">
      <w:pPr>
        <w:pStyle w:val="13"/>
        <w:rPr>
          <w:color w:val="auto"/>
          <w:highlight w:val="none"/>
        </w:rPr>
      </w:pPr>
    </w:p>
    <w:p w14:paraId="22C70466">
      <w:pPr>
        <w:rPr>
          <w:color w:val="auto"/>
          <w:highlight w:val="none"/>
        </w:rPr>
      </w:pPr>
    </w:p>
    <w:p w14:paraId="5C85ADF1">
      <w:pPr>
        <w:pStyle w:val="7"/>
        <w:widowControl w:val="0"/>
        <w:numPr>
          <w:ilvl w:val="0"/>
          <w:numId w:val="0"/>
        </w:numPr>
        <w:jc w:val="both"/>
        <w:rPr>
          <w:color w:val="auto"/>
          <w:highlight w:val="none"/>
        </w:rPr>
      </w:pPr>
    </w:p>
    <w:p w14:paraId="5AC689FC">
      <w:pPr>
        <w:pStyle w:val="7"/>
        <w:widowControl w:val="0"/>
        <w:numPr>
          <w:ilvl w:val="0"/>
          <w:numId w:val="0"/>
        </w:numPr>
        <w:jc w:val="both"/>
        <w:rPr>
          <w:color w:val="auto"/>
          <w:highlight w:val="none"/>
        </w:rPr>
      </w:pPr>
    </w:p>
    <w:p w14:paraId="2B04F128">
      <w:pPr>
        <w:rPr>
          <w:color w:val="auto"/>
          <w:highlight w:val="none"/>
        </w:rPr>
      </w:pPr>
    </w:p>
    <w:p w14:paraId="18DD258F">
      <w:pPr>
        <w:spacing w:line="540" w:lineRule="auto"/>
        <w:ind w:firstLine="297" w:firstLineChars="100"/>
        <w:rPr>
          <w:rFonts w:hint="default"/>
          <w:b/>
          <w:color w:val="auto"/>
          <w:sz w:val="32"/>
          <w:szCs w:val="32"/>
          <w:highlight w:val="none"/>
          <w:lang w:val="en-US"/>
        </w:rPr>
      </w:pPr>
      <w:r>
        <w:rPr>
          <w:rFonts w:hAnsi="宋体"/>
          <w:b/>
          <w:bCs/>
          <w:color w:val="auto"/>
          <w:spacing w:val="-12"/>
          <w:sz w:val="32"/>
          <w:szCs w:val="32"/>
          <w:highlight w:val="none"/>
        </w:rPr>
        <w:t>招</w:t>
      </w:r>
      <w:r>
        <w:rPr>
          <w:b/>
          <w:bCs/>
          <w:color w:val="auto"/>
          <w:spacing w:val="-12"/>
          <w:sz w:val="32"/>
          <w:szCs w:val="32"/>
          <w:highlight w:val="none"/>
        </w:rPr>
        <w:t xml:space="preserve"> </w:t>
      </w:r>
      <w:r>
        <w:rPr>
          <w:rFonts w:hAnsi="宋体"/>
          <w:b/>
          <w:bCs/>
          <w:color w:val="auto"/>
          <w:spacing w:val="-12"/>
          <w:sz w:val="32"/>
          <w:szCs w:val="32"/>
          <w:highlight w:val="none"/>
        </w:rPr>
        <w:t>标</w:t>
      </w:r>
      <w:r>
        <w:rPr>
          <w:b/>
          <w:bCs/>
          <w:color w:val="auto"/>
          <w:spacing w:val="-12"/>
          <w:sz w:val="32"/>
          <w:szCs w:val="32"/>
          <w:highlight w:val="none"/>
        </w:rPr>
        <w:t xml:space="preserve"> </w:t>
      </w:r>
      <w:r>
        <w:rPr>
          <w:rFonts w:hAnsi="宋体"/>
          <w:b/>
          <w:bCs/>
          <w:color w:val="auto"/>
          <w:spacing w:val="-12"/>
          <w:sz w:val="32"/>
          <w:szCs w:val="32"/>
          <w:highlight w:val="none"/>
        </w:rPr>
        <w:t>人</w:t>
      </w:r>
      <w:r>
        <w:rPr>
          <w:rFonts w:hAnsi="宋体"/>
          <w:b/>
          <w:bCs/>
          <w:color w:val="auto"/>
          <w:sz w:val="32"/>
          <w:szCs w:val="32"/>
          <w:highlight w:val="none"/>
        </w:rPr>
        <w:t>：</w:t>
      </w:r>
      <w:r>
        <w:rPr>
          <w:b/>
          <w:bCs/>
          <w:color w:val="auto"/>
          <w:sz w:val="32"/>
          <w:szCs w:val="32"/>
          <w:highlight w:val="none"/>
          <w:u w:val="single"/>
        </w:rPr>
        <w:t xml:space="preserve"> </w:t>
      </w:r>
      <w:r>
        <w:rPr>
          <w:rFonts w:hint="eastAsia"/>
          <w:b/>
          <w:bCs/>
          <w:color w:val="auto"/>
          <w:sz w:val="32"/>
          <w:szCs w:val="32"/>
          <w:highlight w:val="none"/>
          <w:u w:val="single"/>
          <w:lang w:val="en-US" w:eastAsia="zh-CN"/>
        </w:rPr>
        <w:t xml:space="preserve">          </w:t>
      </w:r>
      <w:r>
        <w:rPr>
          <w:rFonts w:hint="eastAsia" w:ascii="宋体" w:hAnsi="宋体" w:cs="宋体"/>
          <w:b/>
          <w:color w:val="auto"/>
          <w:sz w:val="32"/>
          <w:szCs w:val="32"/>
          <w:highlight w:val="none"/>
          <w:u w:val="single"/>
          <w:lang w:val="en-US" w:eastAsia="zh-CN"/>
        </w:rPr>
        <w:t xml:space="preserve">安庆职业技术学院           </w:t>
      </w:r>
    </w:p>
    <w:p w14:paraId="4919BADC">
      <w:pPr>
        <w:spacing w:line="540" w:lineRule="auto"/>
        <w:ind w:firstLine="315" w:firstLineChars="98"/>
        <w:rPr>
          <w:rFonts w:hint="eastAsia" w:hAnsi="宋体"/>
          <w:b/>
          <w:color w:val="auto"/>
          <w:sz w:val="32"/>
          <w:szCs w:val="32"/>
          <w:highlight w:val="none"/>
        </w:rPr>
      </w:pPr>
    </w:p>
    <w:p w14:paraId="78DAFA0A">
      <w:pPr>
        <w:pStyle w:val="7"/>
        <w:widowControl w:val="0"/>
        <w:numPr>
          <w:ilvl w:val="0"/>
          <w:numId w:val="0"/>
        </w:numPr>
        <w:jc w:val="both"/>
        <w:rPr>
          <w:rFonts w:hint="eastAsia" w:hAnsi="宋体"/>
          <w:b/>
          <w:color w:val="auto"/>
          <w:sz w:val="32"/>
          <w:szCs w:val="32"/>
          <w:highlight w:val="none"/>
        </w:rPr>
      </w:pPr>
    </w:p>
    <w:p w14:paraId="4BF96EB4">
      <w:pPr>
        <w:pageBreakBefore w:val="0"/>
        <w:kinsoku/>
        <w:wordWrap/>
        <w:overflowPunct/>
        <w:topLinePunct w:val="0"/>
        <w:bidi w:val="0"/>
        <w:spacing w:line="240" w:lineRule="auto"/>
        <w:ind w:firstLine="315" w:firstLineChars="98"/>
        <w:jc w:val="both"/>
        <w:rPr>
          <w:rFonts w:hint="default" w:ascii="宋体" w:hAnsi="宋体" w:eastAsia="宋体" w:cs="宋体"/>
          <w:b/>
          <w:color w:val="auto"/>
          <w:sz w:val="32"/>
          <w:szCs w:val="32"/>
          <w:highlight w:val="none"/>
          <w:u w:val="single"/>
          <w:lang w:val="en-US" w:eastAsia="zh-CN"/>
        </w:rPr>
      </w:pPr>
      <w:r>
        <w:rPr>
          <w:rFonts w:hint="eastAsia" w:ascii="宋体" w:hAnsi="宋体" w:eastAsia="宋体" w:cs="宋体"/>
          <w:b/>
          <w:color w:val="auto"/>
          <w:sz w:val="32"/>
          <w:szCs w:val="32"/>
          <w:highlight w:val="none"/>
          <w:u w:val="none"/>
          <w:lang w:val="en-US" w:eastAsia="zh-CN"/>
        </w:rPr>
        <w:t>招标代理机构：</w:t>
      </w:r>
      <w:r>
        <w:rPr>
          <w:rFonts w:hint="eastAsia" w:ascii="宋体" w:hAnsi="宋体" w:cs="宋体"/>
          <w:b/>
          <w:color w:val="auto"/>
          <w:sz w:val="32"/>
          <w:szCs w:val="32"/>
          <w:highlight w:val="none"/>
          <w:u w:val="none"/>
          <w:lang w:val="en-US" w:eastAsia="zh-CN"/>
        </w:rPr>
        <w:t xml:space="preserve"> </w:t>
      </w:r>
      <w:r>
        <w:rPr>
          <w:rFonts w:hint="eastAsia" w:ascii="宋体" w:hAnsi="宋体" w:eastAsia="宋体" w:cs="宋体"/>
          <w:b/>
          <w:color w:val="auto"/>
          <w:sz w:val="32"/>
          <w:szCs w:val="32"/>
          <w:highlight w:val="none"/>
          <w:u w:val="single"/>
          <w:lang w:val="en-US" w:eastAsia="zh-CN"/>
        </w:rPr>
        <w:t>安庆市皖宜项目咨询管理有限公司</w:t>
      </w:r>
      <w:r>
        <w:rPr>
          <w:rFonts w:hint="eastAsia" w:ascii="宋体" w:hAnsi="宋体" w:cs="宋体"/>
          <w:b/>
          <w:color w:val="auto"/>
          <w:sz w:val="32"/>
          <w:szCs w:val="32"/>
          <w:highlight w:val="none"/>
          <w:u w:val="single"/>
          <w:lang w:val="en-US" w:eastAsia="zh-CN"/>
        </w:rPr>
        <w:t xml:space="preserve">  </w:t>
      </w:r>
    </w:p>
    <w:p w14:paraId="6DEF2AD9">
      <w:pPr>
        <w:rPr>
          <w:color w:val="auto"/>
          <w:highlight w:val="none"/>
        </w:rPr>
      </w:pPr>
    </w:p>
    <w:p w14:paraId="68CFE882">
      <w:pPr>
        <w:spacing w:line="540" w:lineRule="auto"/>
        <w:jc w:val="center"/>
        <w:rPr>
          <w:rFonts w:hint="eastAsia" w:hAnsi="宋体"/>
          <w:color w:val="auto"/>
          <w:sz w:val="32"/>
          <w:szCs w:val="32"/>
          <w:highlight w:val="none"/>
          <w:u w:val="single"/>
          <w:lang w:val="en-US" w:eastAsia="zh-CN"/>
        </w:rPr>
      </w:pPr>
    </w:p>
    <w:p w14:paraId="0D92144E">
      <w:pPr>
        <w:spacing w:line="540" w:lineRule="auto"/>
        <w:jc w:val="center"/>
        <w:rPr>
          <w:rFonts w:hint="eastAsia" w:ascii="宋体" w:hAnsi="宋体" w:eastAsia="宋体" w:cs="宋体"/>
          <w:b/>
          <w:color w:val="auto"/>
          <w:sz w:val="36"/>
          <w:szCs w:val="36"/>
          <w:highlight w:val="none"/>
          <w:shd w:val="clear" w:color="auto" w:fill="FFFFFF"/>
          <w:lang w:val="en-US" w:eastAsia="zh-CN"/>
        </w:rPr>
        <w:sectPr>
          <w:headerReference r:id="rId3" w:type="default"/>
          <w:footerReference r:id="rId4" w:type="default"/>
          <w:pgSz w:w="11906" w:h="16838"/>
          <w:pgMar w:top="1304" w:right="1361" w:bottom="1304" w:left="1361" w:header="851" w:footer="992" w:gutter="0"/>
          <w:pgNumType w:fmt="numberInDash"/>
          <w:cols w:space="720" w:num="1"/>
          <w:rtlGutter w:val="0"/>
          <w:docGrid w:type="lines" w:linePitch="312" w:charSpace="0"/>
        </w:sectPr>
      </w:pPr>
      <w:r>
        <w:rPr>
          <w:rFonts w:hint="eastAsia" w:hAnsi="宋体"/>
          <w:color w:val="auto"/>
          <w:sz w:val="32"/>
          <w:szCs w:val="32"/>
          <w:highlight w:val="none"/>
          <w:u w:val="none"/>
          <w:lang w:val="en-US" w:eastAsia="zh-CN"/>
        </w:rPr>
        <w:t>二〇二五</w:t>
      </w:r>
      <w:r>
        <w:rPr>
          <w:rFonts w:hAnsi="宋体"/>
          <w:color w:val="auto"/>
          <w:sz w:val="32"/>
          <w:szCs w:val="32"/>
          <w:highlight w:val="none"/>
        </w:rPr>
        <w:t>年</w:t>
      </w:r>
      <w:r>
        <w:rPr>
          <w:rFonts w:hint="eastAsia" w:hAnsi="宋体"/>
          <w:color w:val="auto"/>
          <w:sz w:val="32"/>
          <w:szCs w:val="32"/>
          <w:highlight w:val="none"/>
          <w:lang w:val="en-US" w:eastAsia="zh-CN"/>
        </w:rPr>
        <w:t>九</w:t>
      </w:r>
      <w:r>
        <w:rPr>
          <w:rFonts w:hAnsi="宋体"/>
          <w:color w:val="auto"/>
          <w:sz w:val="32"/>
          <w:szCs w:val="32"/>
          <w:highlight w:val="none"/>
        </w:rPr>
        <w:t>月</w:t>
      </w:r>
    </w:p>
    <w:p w14:paraId="51ED57FF">
      <w:pPr>
        <w:pStyle w:val="12"/>
        <w:widowControl/>
        <w:spacing w:before="0" w:beforeAutospacing="0" w:after="0" w:afterAutospacing="0" w:line="400" w:lineRule="atLeast"/>
        <w:jc w:val="center"/>
        <w:rPr>
          <w:rFonts w:ascii="宋体" w:hAnsi="宋体" w:cs="宋体"/>
          <w:b/>
          <w:color w:val="auto"/>
          <w:sz w:val="36"/>
          <w:szCs w:val="36"/>
          <w:highlight w:val="none"/>
          <w:shd w:val="clear" w:color="auto" w:fill="FFFFFF"/>
        </w:rPr>
      </w:pPr>
      <w:r>
        <w:rPr>
          <w:rFonts w:hint="eastAsia" w:ascii="宋体" w:hAnsi="宋体" w:cs="宋体"/>
          <w:b/>
          <w:color w:val="auto"/>
          <w:sz w:val="36"/>
          <w:szCs w:val="36"/>
          <w:highlight w:val="none"/>
          <w:shd w:val="clear" w:color="auto" w:fill="FFFFFF"/>
          <w:lang w:val="en-US" w:eastAsia="zh-CN"/>
        </w:rPr>
        <w:t>图文信息中心卫生间改造交易</w:t>
      </w:r>
      <w:r>
        <w:rPr>
          <w:rFonts w:hint="eastAsia" w:ascii="宋体" w:hAnsi="宋体" w:cs="宋体"/>
          <w:b/>
          <w:color w:val="auto"/>
          <w:sz w:val="36"/>
          <w:szCs w:val="36"/>
          <w:highlight w:val="none"/>
          <w:shd w:val="clear" w:color="auto" w:fill="FFFFFF"/>
        </w:rPr>
        <w:t>公告</w:t>
      </w:r>
    </w:p>
    <w:p w14:paraId="3ADD3E3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u w:val="none"/>
          <w:lang w:val="en-US" w:eastAsia="zh-CN"/>
        </w:rPr>
        <w:t>安庆市皖宜项目咨询管理有限公司</w:t>
      </w:r>
      <w:r>
        <w:rPr>
          <w:rFonts w:hint="eastAsia" w:ascii="宋体" w:hAnsi="宋体" w:eastAsia="宋体" w:cs="宋体"/>
          <w:sz w:val="28"/>
          <w:szCs w:val="28"/>
        </w:rPr>
        <w:t>受项目单位</w:t>
      </w:r>
      <w:r>
        <w:rPr>
          <w:rFonts w:hint="eastAsia" w:ascii="宋体" w:hAnsi="宋体" w:eastAsia="宋体" w:cs="宋体"/>
          <w:sz w:val="28"/>
          <w:szCs w:val="28"/>
          <w:u w:val="none"/>
          <w:lang w:val="en-US" w:eastAsia="zh-CN"/>
        </w:rPr>
        <w:t>安庆</w:t>
      </w:r>
      <w:r>
        <w:rPr>
          <w:rFonts w:hint="eastAsia" w:ascii="宋体" w:hAnsi="宋体" w:cs="宋体"/>
          <w:sz w:val="28"/>
          <w:szCs w:val="28"/>
          <w:u w:val="none"/>
          <w:lang w:val="en-US" w:eastAsia="zh-CN"/>
        </w:rPr>
        <w:t>职业技术学院</w:t>
      </w:r>
      <w:r>
        <w:rPr>
          <w:rFonts w:hint="eastAsia" w:ascii="宋体" w:hAnsi="宋体" w:eastAsia="宋体" w:cs="宋体"/>
          <w:sz w:val="28"/>
          <w:szCs w:val="28"/>
        </w:rPr>
        <w:t>委托，现对</w:t>
      </w:r>
      <w:r>
        <w:rPr>
          <w:rFonts w:hint="eastAsia" w:ascii="宋体" w:hAnsi="宋体" w:cs="宋体"/>
          <w:sz w:val="28"/>
          <w:szCs w:val="28"/>
          <w:u w:val="none"/>
          <w:lang w:eastAsia="zh-CN"/>
        </w:rPr>
        <w:t>图文信息中心卫生间改造</w:t>
      </w:r>
      <w:r>
        <w:rPr>
          <w:rFonts w:hint="eastAsia" w:ascii="宋体" w:hAnsi="宋体" w:eastAsia="宋体" w:cs="宋体"/>
          <w:sz w:val="28"/>
          <w:szCs w:val="28"/>
        </w:rPr>
        <w:t>进行公告，欢迎安庆市</w:t>
      </w:r>
      <w:r>
        <w:rPr>
          <w:rFonts w:hint="eastAsia" w:ascii="宋体" w:hAnsi="宋体" w:eastAsia="宋体" w:cs="宋体"/>
          <w:sz w:val="28"/>
          <w:szCs w:val="28"/>
          <w:lang w:eastAsia="zh-CN"/>
        </w:rPr>
        <w:t>小额工程</w:t>
      </w:r>
      <w:r>
        <w:rPr>
          <w:rFonts w:hint="eastAsia" w:ascii="宋体" w:hAnsi="宋体" w:eastAsia="宋体" w:cs="宋体"/>
          <w:sz w:val="28"/>
          <w:szCs w:val="28"/>
        </w:rPr>
        <w:t>自主交易平台供应商参与。</w:t>
      </w:r>
    </w:p>
    <w:p w14:paraId="2795774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一、项目名称及内容</w:t>
      </w:r>
    </w:p>
    <w:p w14:paraId="0AD2747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rPr>
        <w:t>1.项目编号：</w:t>
      </w:r>
      <w:r>
        <w:rPr>
          <w:rFonts w:hint="default" w:ascii="宋体" w:hAnsi="宋体" w:cs="宋体"/>
          <w:sz w:val="28"/>
          <w:szCs w:val="28"/>
          <w:u w:val="none"/>
          <w:lang w:val="en-US" w:eastAsia="zh-CN"/>
        </w:rPr>
        <w:t>H0QT25Z140550</w:t>
      </w:r>
      <w:r>
        <w:rPr>
          <w:rFonts w:hint="eastAsia" w:ascii="宋体" w:hAnsi="宋体" w:cs="宋体"/>
          <w:sz w:val="28"/>
          <w:szCs w:val="28"/>
          <w:u w:val="none"/>
          <w:lang w:val="en-US" w:eastAsia="zh-CN"/>
        </w:rPr>
        <w:t xml:space="preserve">  </w:t>
      </w:r>
      <w:r>
        <w:rPr>
          <w:rFonts w:hint="eastAsia" w:ascii="宋体" w:hAnsi="宋体" w:eastAsia="宋体" w:cs="宋体"/>
          <w:sz w:val="28"/>
          <w:szCs w:val="28"/>
          <w:u w:val="none"/>
          <w:lang w:val="en-US" w:eastAsia="zh-CN"/>
        </w:rPr>
        <w:t xml:space="preserve">                    </w:t>
      </w:r>
    </w:p>
    <w:p w14:paraId="120E65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rPr>
        <w:t>2.项目名称：</w:t>
      </w:r>
      <w:r>
        <w:rPr>
          <w:rFonts w:hint="eastAsia" w:ascii="宋体" w:hAnsi="宋体" w:cs="宋体"/>
          <w:sz w:val="28"/>
          <w:szCs w:val="28"/>
          <w:u w:val="none"/>
          <w:lang w:val="en-US" w:eastAsia="zh-CN"/>
        </w:rPr>
        <w:t>图文信息中心卫生间改造</w:t>
      </w:r>
    </w:p>
    <w:p w14:paraId="168D5A0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u w:val="none"/>
          <w:lang w:val="en-US" w:eastAsia="zh-CN"/>
        </w:rPr>
      </w:pPr>
      <w:r>
        <w:rPr>
          <w:rFonts w:hint="eastAsia" w:ascii="宋体" w:hAnsi="宋体" w:eastAsia="宋体" w:cs="宋体"/>
          <w:sz w:val="28"/>
          <w:szCs w:val="28"/>
          <w:u w:val="none"/>
        </w:rPr>
        <w:t>3.项目地点：</w:t>
      </w:r>
      <w:r>
        <w:rPr>
          <w:rFonts w:hint="eastAsia" w:ascii="宋体" w:hAnsi="宋体" w:eastAsia="宋体" w:cs="宋体"/>
          <w:sz w:val="28"/>
          <w:szCs w:val="28"/>
          <w:u w:val="none"/>
          <w:lang w:val="en-US" w:eastAsia="zh-CN"/>
        </w:rPr>
        <w:t>安庆</w:t>
      </w:r>
      <w:r>
        <w:rPr>
          <w:rFonts w:hint="eastAsia" w:ascii="宋体" w:hAnsi="宋体" w:cs="宋体"/>
          <w:sz w:val="28"/>
          <w:szCs w:val="28"/>
          <w:u w:val="none"/>
          <w:lang w:val="en-US" w:eastAsia="zh-CN"/>
        </w:rPr>
        <w:t>职业技术学院</w:t>
      </w:r>
    </w:p>
    <w:p w14:paraId="38E5E42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rPr>
        <w:t>4.最高限价：446332.35</w:t>
      </w:r>
      <w:r>
        <w:rPr>
          <w:rFonts w:hint="eastAsia" w:ascii="宋体" w:hAnsi="宋体" w:eastAsia="宋体" w:cs="宋体"/>
          <w:sz w:val="28"/>
          <w:szCs w:val="28"/>
          <w:u w:val="none"/>
          <w:lang w:val="en-US" w:eastAsia="zh-CN"/>
        </w:rPr>
        <w:t>元，其中暂列金额（含税）：</w:t>
      </w:r>
      <w:r>
        <w:rPr>
          <w:rFonts w:hint="eastAsia" w:ascii="宋体" w:hAnsi="宋体" w:cs="宋体"/>
          <w:sz w:val="28"/>
          <w:szCs w:val="28"/>
          <w:u w:val="none"/>
          <w:lang w:val="en-US" w:eastAsia="zh-CN"/>
        </w:rPr>
        <w:t>5450元</w:t>
      </w:r>
      <w:r>
        <w:rPr>
          <w:rFonts w:hint="eastAsia" w:ascii="宋体" w:hAnsi="宋体" w:eastAsia="宋体" w:cs="宋体"/>
          <w:sz w:val="28"/>
          <w:szCs w:val="28"/>
          <w:u w:val="none"/>
          <w:lang w:val="en-US" w:eastAsia="zh-CN"/>
        </w:rPr>
        <w:t>。详见后附最高投标限价。</w:t>
      </w:r>
    </w:p>
    <w:p w14:paraId="08C8254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rPr>
        <w:t>5.成交合同价（固定报价）：</w:t>
      </w:r>
      <w:r>
        <w:rPr>
          <w:rFonts w:hint="eastAsia" w:ascii="宋体" w:hAnsi="宋体" w:cs="宋体"/>
          <w:sz w:val="28"/>
          <w:szCs w:val="28"/>
          <w:u w:val="none"/>
          <w:lang w:val="en-US" w:eastAsia="zh-CN"/>
        </w:rPr>
        <w:t>380200</w:t>
      </w:r>
      <w:r>
        <w:rPr>
          <w:rFonts w:hint="eastAsia" w:ascii="宋体" w:hAnsi="宋体" w:eastAsia="宋体" w:cs="宋体"/>
          <w:sz w:val="28"/>
          <w:szCs w:val="28"/>
          <w:u w:val="none"/>
          <w:lang w:val="en-US" w:eastAsia="zh-CN"/>
        </w:rPr>
        <w:t>元，其中暂列金额（含税）：</w:t>
      </w:r>
      <w:r>
        <w:rPr>
          <w:rFonts w:hint="eastAsia" w:ascii="宋体" w:hAnsi="宋体" w:cs="宋体"/>
          <w:sz w:val="28"/>
          <w:szCs w:val="28"/>
          <w:u w:val="none"/>
          <w:lang w:val="en-US" w:eastAsia="zh-CN"/>
        </w:rPr>
        <w:t>5450</w:t>
      </w:r>
      <w:r>
        <w:rPr>
          <w:rFonts w:hint="eastAsia" w:ascii="宋体" w:hAnsi="宋体" w:eastAsia="宋体" w:cs="宋体"/>
          <w:sz w:val="28"/>
          <w:szCs w:val="28"/>
          <w:u w:val="none"/>
          <w:lang w:val="en-US" w:eastAsia="zh-CN"/>
        </w:rPr>
        <w:t>元。</w:t>
      </w:r>
    </w:p>
    <w:p w14:paraId="62652D8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rPr>
        <w:t>6.项目内容：</w:t>
      </w:r>
      <w:r>
        <w:rPr>
          <w:rFonts w:hint="eastAsia" w:ascii="宋体" w:hAnsi="宋体" w:cs="宋体"/>
          <w:sz w:val="28"/>
          <w:szCs w:val="28"/>
          <w:u w:val="none"/>
          <w:lang w:val="en-US" w:eastAsia="zh-CN"/>
        </w:rPr>
        <w:t>图文信息中心卫生间改造</w:t>
      </w:r>
      <w:r>
        <w:rPr>
          <w:rFonts w:hint="eastAsia" w:ascii="宋体" w:hAnsi="宋体" w:eastAsia="宋体" w:cs="宋体"/>
          <w:sz w:val="28"/>
          <w:szCs w:val="28"/>
          <w:u w:val="none"/>
          <w:lang w:val="en-US" w:eastAsia="zh-CN"/>
        </w:rPr>
        <w:t>；详见施工图设计文件。</w:t>
      </w:r>
    </w:p>
    <w:p w14:paraId="40B2785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rPr>
        <w:t>7.计划工期：</w:t>
      </w:r>
      <w:r>
        <w:rPr>
          <w:rFonts w:hint="eastAsia" w:ascii="宋体" w:hAnsi="宋体" w:cs="宋体"/>
          <w:sz w:val="28"/>
          <w:szCs w:val="28"/>
          <w:u w:val="none"/>
          <w:lang w:val="en-US" w:eastAsia="zh-CN"/>
        </w:rPr>
        <w:t>20</w:t>
      </w:r>
      <w:r>
        <w:rPr>
          <w:rFonts w:hint="eastAsia" w:ascii="宋体" w:hAnsi="宋体" w:eastAsia="宋体" w:cs="宋体"/>
          <w:sz w:val="28"/>
          <w:szCs w:val="28"/>
          <w:u w:val="none"/>
          <w:lang w:val="en-US" w:eastAsia="zh-CN"/>
        </w:rPr>
        <w:t>日历天</w:t>
      </w:r>
    </w:p>
    <w:p w14:paraId="48B710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二、资质、资格要求</w:t>
      </w:r>
    </w:p>
    <w:p w14:paraId="2A6A9638">
      <w:pPr>
        <w:numPr>
          <w:ilvl w:val="0"/>
          <w:numId w:val="0"/>
        </w:numPr>
        <w:ind w:firstLine="560" w:firstLineChars="200"/>
        <w:rPr>
          <w:rFonts w:hint="eastAsia" w:ascii="宋体" w:hAnsi="宋体" w:cs="宋体"/>
          <w:sz w:val="28"/>
          <w:szCs w:val="28"/>
          <w:u w:val="none"/>
          <w:lang w:val="en-US" w:eastAsia="zh-CN"/>
        </w:rPr>
      </w:pPr>
      <w:r>
        <w:rPr>
          <w:rFonts w:hint="eastAsia" w:ascii="宋体" w:hAnsi="宋体" w:eastAsia="宋体" w:cs="宋体"/>
          <w:sz w:val="28"/>
          <w:szCs w:val="28"/>
        </w:rPr>
        <w:t>1.参与供应商须具备</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住房城乡建设主管部门颁发的建筑装修装饰工程专业承包贰级及以上资质且具有合格有效的安全生产许可证</w:t>
      </w:r>
      <w:r>
        <w:rPr>
          <w:rFonts w:hint="eastAsia" w:ascii="宋体" w:hAnsi="宋体" w:eastAsia="宋体" w:cs="宋体"/>
          <w:sz w:val="28"/>
          <w:szCs w:val="28"/>
          <w:lang w:eastAsia="zh-CN"/>
        </w:rPr>
        <w:t>。</w:t>
      </w:r>
    </w:p>
    <w:p w14:paraId="7E8768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2.拟派项目经理</w:t>
      </w:r>
      <w:r>
        <w:rPr>
          <w:rFonts w:hint="eastAsia" w:ascii="宋体" w:hAnsi="宋体" w:eastAsia="宋体" w:cs="宋体"/>
          <w:sz w:val="28"/>
          <w:szCs w:val="28"/>
          <w:lang w:eastAsia="zh-CN"/>
        </w:rPr>
        <w:t>须</w:t>
      </w:r>
      <w:r>
        <w:rPr>
          <w:rFonts w:hint="eastAsia" w:ascii="宋体" w:hAnsi="宋体" w:eastAsia="宋体" w:cs="宋体"/>
          <w:sz w:val="28"/>
          <w:szCs w:val="28"/>
        </w:rPr>
        <w:t>具备</w:t>
      </w:r>
      <w:r>
        <w:rPr>
          <w:rFonts w:hint="eastAsia" w:ascii="宋体" w:hAnsi="宋体" w:eastAsia="宋体" w:cs="宋体"/>
          <w:sz w:val="28"/>
          <w:szCs w:val="28"/>
          <w:lang w:eastAsia="zh-CN"/>
        </w:rPr>
        <w:t>：</w:t>
      </w:r>
    </w:p>
    <w:p w14:paraId="6F087C4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rPr>
      </w:pPr>
      <w:r>
        <w:rPr>
          <w:rFonts w:hint="eastAsia" w:ascii="宋体" w:hAnsi="宋体" w:eastAsia="宋体" w:cs="宋体"/>
          <w:sz w:val="28"/>
          <w:szCs w:val="28"/>
          <w:u w:val="none"/>
          <w:lang w:eastAsia="zh-CN"/>
        </w:rPr>
        <w:t>①</w:t>
      </w:r>
      <w:r>
        <w:rPr>
          <w:rFonts w:hint="eastAsia" w:ascii="宋体" w:hAnsi="宋体" w:eastAsia="宋体" w:cs="宋体"/>
          <w:sz w:val="28"/>
          <w:szCs w:val="28"/>
          <w:u w:val="none"/>
          <w:lang w:val="en-US" w:eastAsia="zh-CN"/>
        </w:rPr>
        <w:t>建筑工程专业二级及以上注册建造师执业资格；</w:t>
      </w:r>
    </w:p>
    <w:p w14:paraId="1A6063F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lang w:eastAsia="zh-CN"/>
        </w:rPr>
        <w:t>②</w:t>
      </w:r>
      <w:r>
        <w:rPr>
          <w:rFonts w:hint="eastAsia" w:ascii="宋体" w:hAnsi="宋体" w:eastAsia="宋体" w:cs="宋体"/>
          <w:sz w:val="28"/>
          <w:szCs w:val="28"/>
          <w:u w:val="none"/>
          <w:lang w:val="en-US" w:eastAsia="zh-CN"/>
        </w:rPr>
        <w:t xml:space="preserve">取得建设行政主管部门颁发的安全生产考核合格证B证；   </w:t>
      </w:r>
    </w:p>
    <w:p w14:paraId="1B8198D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lang w:eastAsia="zh-CN"/>
        </w:rPr>
        <w:t>③</w:t>
      </w:r>
      <w:r>
        <w:rPr>
          <w:rFonts w:hint="eastAsia" w:ascii="宋体" w:hAnsi="宋体" w:eastAsia="宋体" w:cs="宋体"/>
          <w:sz w:val="28"/>
          <w:szCs w:val="28"/>
          <w:u w:val="none"/>
          <w:lang w:val="en-US" w:eastAsia="zh-CN"/>
        </w:rPr>
        <w:t>交易之日未在其他项目担任项目经理，或虽在其他项目上担任项目经理岗位，但承诺在本项目成交后合同签订前能够从其他项目变更至本项目并全面履约。</w:t>
      </w:r>
    </w:p>
    <w:p w14:paraId="5E38A28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三、交易时间、地点、规则</w:t>
      </w:r>
    </w:p>
    <w:p w14:paraId="3F59C9C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single"/>
          <w:lang w:val="en-US" w:eastAsia="zh-CN"/>
        </w:rPr>
      </w:pPr>
      <w:r>
        <w:rPr>
          <w:rFonts w:hint="eastAsia" w:ascii="宋体" w:hAnsi="宋体" w:eastAsia="宋体" w:cs="宋体"/>
          <w:sz w:val="28"/>
          <w:szCs w:val="28"/>
        </w:rPr>
        <w:t>1.交易时间：</w:t>
      </w:r>
      <w:r>
        <w:rPr>
          <w:rFonts w:hint="eastAsia" w:ascii="宋体" w:hAnsi="宋体" w:eastAsia="宋体" w:cs="宋体"/>
          <w:sz w:val="28"/>
          <w:szCs w:val="28"/>
          <w:u w:val="none"/>
          <w:lang w:val="en-US" w:eastAsia="zh-CN"/>
        </w:rPr>
        <w:t>2025年</w:t>
      </w:r>
      <w:r>
        <w:rPr>
          <w:rFonts w:hint="eastAsia" w:ascii="宋体" w:hAnsi="宋体" w:cs="宋体"/>
          <w:sz w:val="28"/>
          <w:szCs w:val="28"/>
          <w:u w:val="none"/>
          <w:lang w:val="en-US" w:eastAsia="zh-CN"/>
        </w:rPr>
        <w:t>9</w:t>
      </w:r>
      <w:r>
        <w:rPr>
          <w:rFonts w:hint="eastAsia" w:ascii="宋体" w:hAnsi="宋体" w:eastAsia="宋体" w:cs="宋体"/>
          <w:sz w:val="28"/>
          <w:szCs w:val="28"/>
          <w:u w:val="none"/>
          <w:lang w:val="en-US" w:eastAsia="zh-CN"/>
        </w:rPr>
        <w:t>月</w:t>
      </w:r>
      <w:r>
        <w:rPr>
          <w:rFonts w:hint="eastAsia" w:ascii="宋体" w:hAnsi="宋体" w:cs="宋体"/>
          <w:sz w:val="28"/>
          <w:szCs w:val="28"/>
          <w:u w:val="none"/>
          <w:lang w:val="en-US" w:eastAsia="zh-CN"/>
        </w:rPr>
        <w:t>29</w:t>
      </w:r>
      <w:r>
        <w:rPr>
          <w:rFonts w:hint="eastAsia" w:ascii="宋体" w:hAnsi="宋体" w:eastAsia="宋体" w:cs="宋体"/>
          <w:sz w:val="28"/>
          <w:szCs w:val="28"/>
          <w:u w:val="none"/>
          <w:lang w:val="en-US" w:eastAsia="zh-CN"/>
        </w:rPr>
        <w:t>日</w:t>
      </w:r>
      <w:r>
        <w:rPr>
          <w:rFonts w:hint="eastAsia" w:ascii="宋体" w:hAnsi="宋体" w:cs="宋体"/>
          <w:sz w:val="28"/>
          <w:szCs w:val="28"/>
          <w:u w:val="none"/>
          <w:lang w:val="en-US" w:eastAsia="zh-CN"/>
        </w:rPr>
        <w:t>9</w:t>
      </w:r>
      <w:r>
        <w:rPr>
          <w:rFonts w:hint="eastAsia" w:ascii="宋体" w:hAnsi="宋体" w:eastAsia="宋体" w:cs="宋体"/>
          <w:sz w:val="28"/>
          <w:szCs w:val="28"/>
          <w:u w:val="none"/>
          <w:lang w:val="en-US" w:eastAsia="zh-CN"/>
        </w:rPr>
        <w:t>时</w:t>
      </w:r>
      <w:r>
        <w:rPr>
          <w:rFonts w:hint="eastAsia" w:ascii="宋体" w:hAnsi="宋体" w:cs="宋体"/>
          <w:sz w:val="28"/>
          <w:szCs w:val="28"/>
          <w:u w:val="none"/>
          <w:lang w:val="en-US" w:eastAsia="zh-CN"/>
        </w:rPr>
        <w:t>00</w:t>
      </w:r>
      <w:r>
        <w:rPr>
          <w:rFonts w:hint="eastAsia" w:ascii="宋体" w:hAnsi="宋体" w:eastAsia="宋体" w:cs="宋体"/>
          <w:sz w:val="28"/>
          <w:szCs w:val="28"/>
          <w:u w:val="none"/>
          <w:lang w:val="en-US" w:eastAsia="zh-CN"/>
        </w:rPr>
        <w:t>分</w:t>
      </w:r>
    </w:p>
    <w:p w14:paraId="291ED66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single"/>
          <w:lang w:val="en-US" w:eastAsia="zh-CN"/>
        </w:rPr>
      </w:pPr>
      <w:r>
        <w:rPr>
          <w:rFonts w:hint="eastAsia" w:ascii="宋体" w:hAnsi="宋体" w:eastAsia="宋体" w:cs="宋体"/>
          <w:sz w:val="28"/>
          <w:szCs w:val="28"/>
        </w:rPr>
        <w:t>2.交易地点：</w:t>
      </w:r>
      <w:r>
        <w:rPr>
          <w:rFonts w:hint="eastAsia" w:ascii="宋体" w:hAnsi="宋体" w:eastAsia="宋体" w:cs="宋体"/>
          <w:sz w:val="28"/>
          <w:szCs w:val="28"/>
          <w:u w:val="none"/>
          <w:lang w:val="en-US" w:eastAsia="zh-CN"/>
        </w:rPr>
        <w:t>安庆市公共资源交易中心</w:t>
      </w:r>
    </w:p>
    <w:p w14:paraId="08623CB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3.参与网址：安庆市公共资源交易系统</w:t>
      </w:r>
    </w:p>
    <w:p w14:paraId="2BA1CE4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（http://220.179.5.14:90/TPBidder/memberLogin）</w:t>
      </w:r>
    </w:p>
    <w:p w14:paraId="281AE78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4.交易规则：固价抽取法</w:t>
      </w:r>
    </w:p>
    <w:p w14:paraId="506542E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四、注意事项</w:t>
      </w:r>
    </w:p>
    <w:p w14:paraId="171F562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1.本项目交易公告信息发布时间前，供应商已</w:t>
      </w:r>
      <w:r>
        <w:rPr>
          <w:rFonts w:hint="eastAsia" w:ascii="宋体" w:hAnsi="宋体" w:eastAsia="宋体" w:cs="宋体"/>
          <w:sz w:val="28"/>
          <w:szCs w:val="28"/>
          <w:lang w:eastAsia="zh-CN"/>
        </w:rPr>
        <w:t>通过资质审核进入安庆市小额工程自主交易平台。</w:t>
      </w:r>
    </w:p>
    <w:p w14:paraId="4EF71B5E">
      <w:pPr>
        <w:keepNext w:val="0"/>
        <w:keepLines w:val="0"/>
        <w:pageBreakBefore w:val="0"/>
        <w:widowControl w:val="0"/>
        <w:kinsoku/>
        <w:wordWrap/>
        <w:overflowPunct/>
        <w:topLinePunct w:val="0"/>
        <w:autoSpaceDE/>
        <w:autoSpaceDN/>
        <w:bidi w:val="0"/>
        <w:adjustRightInd/>
        <w:snapToGrid/>
        <w:spacing w:line="560" w:lineRule="exact"/>
        <w:ind w:firstLine="492" w:firstLineChars="200"/>
        <w:textAlignment w:val="auto"/>
        <w:rPr>
          <w:rFonts w:hint="eastAsia" w:ascii="宋体" w:hAnsi="宋体" w:eastAsia="宋体" w:cs="宋体"/>
          <w:sz w:val="28"/>
          <w:szCs w:val="28"/>
        </w:rPr>
      </w:pPr>
      <w:r>
        <w:rPr>
          <w:rFonts w:hint="eastAsia" w:ascii="宋体" w:hAnsi="宋体" w:eastAsia="宋体" w:cs="宋体"/>
          <w:spacing w:val="-17"/>
          <w:sz w:val="28"/>
          <w:szCs w:val="28"/>
          <w:lang w:val="en-US" w:eastAsia="zh-CN"/>
        </w:rPr>
        <w:t>2.</w:t>
      </w:r>
      <w:r>
        <w:rPr>
          <w:rFonts w:hint="eastAsia" w:ascii="宋体" w:hAnsi="宋体" w:eastAsia="宋体" w:cs="宋体"/>
          <w:spacing w:val="-17"/>
          <w:sz w:val="28"/>
          <w:szCs w:val="28"/>
        </w:rPr>
        <w:t>本项目拟参与供应商在交易时间截止前登录“安庆市公共资源交易系统（http://220.179.5.14:90/TPBidder/memberLogin）”</w:t>
      </w:r>
      <w:r>
        <w:rPr>
          <w:rFonts w:hint="eastAsia" w:ascii="宋体" w:hAnsi="宋体" w:eastAsia="宋体" w:cs="宋体"/>
          <w:sz w:val="28"/>
          <w:szCs w:val="28"/>
        </w:rPr>
        <w:t>点击该项目的“我要参加”，填写相关信息，并点击完成“在线签到”，即默认该供应商报价（为固定报价）并参与该项目交易。</w:t>
      </w:r>
    </w:p>
    <w:p w14:paraId="6FB2E22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3.本项目拟参与供应商可于交易时间截止前，点击“我要撤销”修改已填报信息（如项目负责人等），但交易时间截止后不得修改。供应商的相关信息，以该供应商在交易时间截止前最终填报信息为准。</w:t>
      </w:r>
    </w:p>
    <w:p w14:paraId="54A8DD5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本项目参与供应商无须到达交易地点。项目单位或代理机构在交易时间截止时，在交易地点通过“安庆市公共资源交易中心·摇号系统”，随机抽取一名拟成交供应商。若项目报名签到的供应商不足2家时，系统将不予随机抽取。</w:t>
      </w:r>
    </w:p>
    <w:p w14:paraId="69B6D3A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5.符合公告要求的意向供应商未正常参与交易的，视为弃权。一旦交易成功，即视为供应商接受公告的全部需求，不得修改或撤回。</w:t>
      </w:r>
    </w:p>
    <w:p w14:paraId="13B69BB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本项目的成交结果公示将在安庆市公共资源交易中心网站发布。</w:t>
      </w:r>
    </w:p>
    <w:p w14:paraId="484B08F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.本项目由项目单位</w:t>
      </w:r>
      <w:r>
        <w:rPr>
          <w:rFonts w:hint="eastAsia" w:ascii="宋体" w:hAnsi="宋体" w:cs="宋体"/>
          <w:sz w:val="28"/>
          <w:szCs w:val="28"/>
          <w:u w:val="single"/>
          <w:lang w:val="en-US" w:eastAsia="zh-CN"/>
        </w:rPr>
        <w:t>安庆职业技术学院</w:t>
      </w:r>
      <w:r>
        <w:rPr>
          <w:rFonts w:hint="eastAsia" w:ascii="宋体" w:hAnsi="宋体" w:eastAsia="宋体" w:cs="宋体"/>
          <w:sz w:val="28"/>
          <w:szCs w:val="28"/>
        </w:rPr>
        <w:t>自主选择进入</w:t>
      </w:r>
      <w:r>
        <w:rPr>
          <w:rFonts w:hint="eastAsia" w:ascii="宋体" w:hAnsi="宋体" w:eastAsia="宋体" w:cs="宋体"/>
          <w:sz w:val="28"/>
          <w:szCs w:val="28"/>
          <w:lang w:eastAsia="zh-CN"/>
        </w:rPr>
        <w:t>安庆市小额工程</w:t>
      </w:r>
      <w:r>
        <w:rPr>
          <w:rFonts w:hint="eastAsia" w:ascii="宋体" w:hAnsi="宋体" w:eastAsia="宋体" w:cs="宋体"/>
          <w:sz w:val="28"/>
          <w:szCs w:val="28"/>
        </w:rPr>
        <w:t>自主交易平台交易。项目单位将严格落实项目单位主体责任，履行相应职责，明确监管部门，遵守相关规定，对项目报件、预算控制、清单控制价编制、交易公告、异议答复、成交公示、成交供应商资格后审、交易成交或失败、合同履约、项目验收等交易活动及环节负责。</w:t>
      </w:r>
    </w:p>
    <w:p w14:paraId="22EF6BF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.如有异议和投诉</w:t>
      </w:r>
      <w:r>
        <w:rPr>
          <w:rFonts w:hint="eastAsia" w:ascii="宋体" w:hAnsi="宋体" w:eastAsia="宋体" w:cs="宋体"/>
          <w:sz w:val="28"/>
          <w:szCs w:val="28"/>
          <w:lang w:val="en-US" w:eastAsia="zh-CN"/>
        </w:rPr>
        <w:t>,请按安庆市小额工程自主交易平台有关要求在规定时限内分别向项目单位和项目监管部门提出。</w:t>
      </w:r>
      <w:r>
        <w:rPr>
          <w:rFonts w:hint="eastAsia" w:ascii="宋体" w:hAnsi="宋体" w:eastAsia="宋体" w:cs="宋体"/>
          <w:sz w:val="28"/>
          <w:szCs w:val="28"/>
        </w:rPr>
        <w:t>拟参与供应商在规定时间内未提出异议</w:t>
      </w:r>
      <w:r>
        <w:rPr>
          <w:rFonts w:hint="eastAsia" w:ascii="宋体" w:hAnsi="宋体" w:eastAsia="宋体" w:cs="宋体"/>
          <w:sz w:val="28"/>
          <w:szCs w:val="28"/>
          <w:lang w:eastAsia="zh-CN"/>
        </w:rPr>
        <w:t>和投诉</w:t>
      </w:r>
      <w:r>
        <w:rPr>
          <w:rFonts w:hint="eastAsia" w:ascii="宋体" w:hAnsi="宋体" w:eastAsia="宋体" w:cs="宋体"/>
          <w:sz w:val="28"/>
          <w:szCs w:val="28"/>
        </w:rPr>
        <w:t>的，项目单位</w:t>
      </w:r>
      <w:r>
        <w:rPr>
          <w:rFonts w:hint="eastAsia" w:ascii="宋体" w:hAnsi="宋体" w:eastAsia="宋体" w:cs="宋体"/>
          <w:sz w:val="28"/>
          <w:szCs w:val="28"/>
          <w:lang w:eastAsia="zh-CN"/>
        </w:rPr>
        <w:t>和项目监管部门将不予受理</w:t>
      </w:r>
      <w:r>
        <w:rPr>
          <w:rFonts w:hint="eastAsia" w:ascii="宋体" w:hAnsi="宋体" w:eastAsia="宋体" w:cs="宋体"/>
          <w:sz w:val="28"/>
          <w:szCs w:val="28"/>
        </w:rPr>
        <w:t>。</w:t>
      </w:r>
    </w:p>
    <w:p w14:paraId="7B0CC64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五、联系方式</w:t>
      </w:r>
    </w:p>
    <w:p w14:paraId="72FADD2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发包</w:t>
      </w:r>
      <w:r>
        <w:rPr>
          <w:rFonts w:hint="eastAsia" w:ascii="宋体" w:hAnsi="宋体" w:eastAsia="宋体" w:cs="宋体"/>
          <w:sz w:val="28"/>
          <w:szCs w:val="28"/>
        </w:rPr>
        <w:t>人</w:t>
      </w:r>
    </w:p>
    <w:p w14:paraId="651E535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名    称：</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安庆职业技术学院</w:t>
      </w:r>
    </w:p>
    <w:p w14:paraId="37FB664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地    址：</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安庆市经开区天柱山东路99号</w:t>
      </w:r>
    </w:p>
    <w:p w14:paraId="3FCA07C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联 系 人：</w:t>
      </w:r>
      <w:r>
        <w:rPr>
          <w:rFonts w:hint="eastAsia" w:ascii="宋体" w:hAnsi="宋体" w:cs="宋体"/>
          <w:color w:val="000000" w:themeColor="text1"/>
          <w:sz w:val="28"/>
          <w:szCs w:val="28"/>
          <w:highlight w:val="none"/>
          <w:u w:val="none"/>
          <w:lang w:val="en-US" w:eastAsia="zh-CN"/>
          <w14:textFill>
            <w14:solidFill>
              <w14:schemeClr w14:val="tx1"/>
            </w14:solidFill>
          </w14:textFill>
        </w:rPr>
        <w:t>朱老师</w:t>
      </w:r>
    </w:p>
    <w:p w14:paraId="0E9DB62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联系方式：</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0556-52</w:t>
      </w:r>
      <w:r>
        <w:rPr>
          <w:rFonts w:hint="eastAsia" w:ascii="宋体" w:hAnsi="宋体" w:cs="宋体"/>
          <w:color w:val="000000" w:themeColor="text1"/>
          <w:sz w:val="28"/>
          <w:szCs w:val="28"/>
          <w:highlight w:val="none"/>
          <w:u w:val="none"/>
          <w:lang w:val="en-US" w:eastAsia="zh-CN"/>
          <w14:textFill>
            <w14:solidFill>
              <w14:schemeClr w14:val="tx1"/>
            </w14:solidFill>
          </w14:textFill>
        </w:rPr>
        <w:t>83045</w:t>
      </w:r>
    </w:p>
    <w:p w14:paraId="1908E75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rPr>
      </w:pPr>
      <w:r>
        <w:rPr>
          <w:rFonts w:hint="eastAsia" w:ascii="宋体" w:hAnsi="宋体" w:eastAsia="宋体" w:cs="宋体"/>
          <w:sz w:val="28"/>
          <w:szCs w:val="28"/>
          <w:u w:val="none"/>
        </w:rPr>
        <w:t>2.招标代理机构</w:t>
      </w:r>
    </w:p>
    <w:p w14:paraId="3AA8FD2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lang w:eastAsia="zh-CN"/>
        </w:rPr>
        <w:t>名</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u w:val="none"/>
          <w:lang w:eastAsia="zh-CN"/>
        </w:rPr>
        <w:t>称</w:t>
      </w:r>
      <w:r>
        <w:rPr>
          <w:rFonts w:hint="eastAsia" w:ascii="宋体" w:hAnsi="宋体" w:eastAsia="宋体" w:cs="宋体"/>
          <w:sz w:val="28"/>
          <w:szCs w:val="28"/>
          <w:u w:val="none"/>
        </w:rPr>
        <w:t>：</w:t>
      </w:r>
      <w:r>
        <w:rPr>
          <w:rFonts w:hint="eastAsia" w:ascii="宋体" w:hAnsi="宋体" w:eastAsia="宋体" w:cs="宋体"/>
          <w:sz w:val="28"/>
          <w:szCs w:val="28"/>
          <w:u w:val="none"/>
          <w:lang w:val="en-US" w:eastAsia="zh-CN"/>
        </w:rPr>
        <w:t>安庆市皖宜项目咨询管理有限公司</w:t>
      </w:r>
    </w:p>
    <w:p w14:paraId="1E15CA2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u w:val="none"/>
        </w:rPr>
        <w:t>地</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u w:val="none"/>
        </w:rPr>
        <w:t>址：</w:t>
      </w:r>
      <w:r>
        <w:rPr>
          <w:rFonts w:hint="eastAsia" w:ascii="宋体" w:hAnsi="宋体" w:eastAsia="宋体" w:cs="宋体"/>
          <w:sz w:val="28"/>
          <w:szCs w:val="28"/>
          <w:u w:val="none"/>
          <w:lang w:val="en-US" w:eastAsia="zh-CN"/>
        </w:rPr>
        <w:t>安庆市大观区集贤南路52号五楼</w:t>
      </w:r>
    </w:p>
    <w:p w14:paraId="53EA591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u w:val="none"/>
          <w:lang w:val="en-US" w:eastAsia="zh-CN"/>
        </w:rPr>
      </w:pPr>
      <w:r>
        <w:rPr>
          <w:rFonts w:hint="eastAsia" w:ascii="宋体" w:hAnsi="宋体" w:eastAsia="宋体" w:cs="宋体"/>
          <w:sz w:val="28"/>
          <w:szCs w:val="28"/>
          <w:u w:val="none"/>
        </w:rPr>
        <w:t>联</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u w:val="none"/>
        </w:rPr>
        <w:t>系</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u w:val="none"/>
        </w:rPr>
        <w:t>人：</w:t>
      </w:r>
      <w:r>
        <w:rPr>
          <w:rFonts w:hint="eastAsia" w:ascii="宋体" w:hAnsi="宋体" w:cs="宋体"/>
          <w:sz w:val="28"/>
          <w:szCs w:val="28"/>
          <w:u w:val="none"/>
          <w:lang w:val="en-US" w:eastAsia="zh-CN"/>
        </w:rPr>
        <w:t>张白梅</w:t>
      </w:r>
    </w:p>
    <w:p w14:paraId="45DB829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highlight w:val="none"/>
          <w:u w:val="none"/>
          <w:lang w:val="en-US" w:eastAsia="zh-CN"/>
        </w:rPr>
      </w:pPr>
      <w:r>
        <w:rPr>
          <w:rFonts w:hint="eastAsia" w:ascii="宋体" w:hAnsi="宋体" w:eastAsia="宋体" w:cs="宋体"/>
          <w:sz w:val="28"/>
          <w:szCs w:val="28"/>
          <w:u w:val="none"/>
        </w:rPr>
        <w:t>联系方式：</w:t>
      </w:r>
      <w:r>
        <w:rPr>
          <w:rFonts w:hint="eastAsia" w:ascii="宋体" w:hAnsi="宋体" w:eastAsia="宋体" w:cs="宋体"/>
          <w:sz w:val="28"/>
          <w:szCs w:val="28"/>
          <w:u w:val="none"/>
          <w:lang w:val="en-US" w:eastAsia="zh-CN"/>
        </w:rPr>
        <w:t>0556</w:t>
      </w:r>
      <w:r>
        <w:rPr>
          <w:rFonts w:hint="eastAsia" w:ascii="宋体" w:hAnsi="宋体" w:eastAsia="宋体" w:cs="宋体"/>
          <w:sz w:val="28"/>
          <w:szCs w:val="28"/>
          <w:highlight w:val="none"/>
          <w:u w:val="none"/>
          <w:lang w:val="en-US" w:eastAsia="zh-CN"/>
        </w:rPr>
        <w:t>-599</w:t>
      </w:r>
      <w:r>
        <w:rPr>
          <w:rFonts w:hint="eastAsia" w:ascii="宋体" w:hAnsi="宋体" w:cs="宋体"/>
          <w:sz w:val="28"/>
          <w:szCs w:val="28"/>
          <w:highlight w:val="none"/>
          <w:u w:val="none"/>
          <w:lang w:val="en-US" w:eastAsia="zh-CN"/>
        </w:rPr>
        <w:t>1157</w:t>
      </w:r>
    </w:p>
    <w:p w14:paraId="4A59617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u w:val="none"/>
          <w:lang w:val="en-US" w:eastAsia="zh-CN"/>
        </w:rPr>
      </w:pPr>
      <w:r>
        <w:rPr>
          <w:rFonts w:hint="eastAsia" w:ascii="宋体" w:hAnsi="宋体" w:eastAsia="宋体" w:cs="宋体"/>
          <w:sz w:val="28"/>
          <w:szCs w:val="28"/>
          <w:highlight w:val="none"/>
          <w:u w:val="none"/>
          <w:lang w:val="en-US" w:eastAsia="zh-CN"/>
        </w:rPr>
        <w:t>3.监督管理部门</w:t>
      </w:r>
    </w:p>
    <w:p w14:paraId="1C4B8A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sz w:val="28"/>
          <w:szCs w:val="28"/>
          <w:highlight w:val="none"/>
          <w:u w:val="none"/>
        </w:rPr>
        <w:t>名    称：</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安庆职业技术学院</w:t>
      </w:r>
    </w:p>
    <w:p w14:paraId="2B7951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u w:val="none"/>
          <w:lang w:val="en-US" w:eastAsia="zh-CN"/>
        </w:rPr>
      </w:pPr>
      <w:r>
        <w:rPr>
          <w:rFonts w:hint="eastAsia" w:ascii="宋体" w:hAnsi="宋体" w:eastAsia="宋体" w:cs="宋体"/>
          <w:sz w:val="28"/>
          <w:szCs w:val="28"/>
          <w:highlight w:val="none"/>
          <w:u w:val="none"/>
        </w:rPr>
        <w:t>地    址：</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安庆市经开区天柱山东路99号</w:t>
      </w:r>
    </w:p>
    <w:p w14:paraId="08825B4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highlight w:val="none"/>
          <w:u w:val="none"/>
        </w:rPr>
        <w:t>联系方式：</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0556-52</w:t>
      </w:r>
      <w:r>
        <w:rPr>
          <w:rFonts w:hint="eastAsia" w:ascii="宋体" w:hAnsi="宋体" w:cs="宋体"/>
          <w:color w:val="000000" w:themeColor="text1"/>
          <w:sz w:val="28"/>
          <w:szCs w:val="28"/>
          <w:highlight w:val="none"/>
          <w:u w:val="none"/>
          <w:lang w:val="en-US" w:eastAsia="zh-CN"/>
          <w14:textFill>
            <w14:solidFill>
              <w14:schemeClr w14:val="tx1"/>
            </w14:solidFill>
          </w14:textFill>
        </w:rPr>
        <w:t>83045</w:t>
      </w:r>
    </w:p>
    <w:p w14:paraId="09CB9D57">
      <w:pPr>
        <w:spacing w:line="360" w:lineRule="auto"/>
        <w:jc w:val="center"/>
        <w:rPr>
          <w:rFonts w:hint="eastAsia" w:ascii="宋体" w:hAnsi="宋体" w:cs="宋体"/>
          <w:b/>
          <w:color w:val="auto"/>
          <w:sz w:val="44"/>
          <w:szCs w:val="44"/>
          <w:highlight w:val="none"/>
        </w:rPr>
      </w:pPr>
      <w:r>
        <w:rPr>
          <w:rFonts w:hint="eastAsia" w:ascii="宋体" w:hAnsi="宋体" w:eastAsia="宋体" w:cs="宋体"/>
          <w:sz w:val="28"/>
          <w:szCs w:val="28"/>
          <w:lang w:val="en-US" w:eastAsia="zh-CN"/>
        </w:rPr>
        <w:t xml:space="preserve">                                 2025</w:t>
      </w:r>
      <w:r>
        <w:rPr>
          <w:rFonts w:hint="eastAsia" w:ascii="宋体" w:hAnsi="宋体" w:eastAsia="宋体" w:cs="宋体"/>
          <w:sz w:val="28"/>
          <w:szCs w:val="28"/>
        </w:rPr>
        <w:t>年</w:t>
      </w:r>
      <w:r>
        <w:rPr>
          <w:rFonts w:hint="eastAsia" w:ascii="宋体" w:hAnsi="宋体" w:cs="宋体"/>
          <w:sz w:val="28"/>
          <w:szCs w:val="28"/>
          <w:lang w:val="en-US" w:eastAsia="zh-CN"/>
        </w:rPr>
        <w:t>9</w:t>
      </w:r>
      <w:r>
        <w:rPr>
          <w:rFonts w:hint="eastAsia" w:ascii="宋体" w:hAnsi="宋体" w:eastAsia="宋体" w:cs="宋体"/>
          <w:sz w:val="28"/>
          <w:szCs w:val="28"/>
        </w:rPr>
        <w:t>月</w:t>
      </w:r>
      <w:r>
        <w:rPr>
          <w:rFonts w:hint="eastAsia" w:ascii="宋体" w:hAnsi="宋体" w:cs="宋体"/>
          <w:sz w:val="28"/>
          <w:szCs w:val="28"/>
          <w:lang w:val="en-US" w:eastAsia="zh-CN"/>
        </w:rPr>
        <w:t xml:space="preserve">26 </w:t>
      </w:r>
      <w:r>
        <w:rPr>
          <w:rFonts w:hint="eastAsia" w:ascii="宋体" w:hAnsi="宋体" w:eastAsia="宋体" w:cs="宋体"/>
          <w:sz w:val="28"/>
          <w:szCs w:val="28"/>
        </w:rPr>
        <w:t>日</w:t>
      </w:r>
    </w:p>
    <w:p w14:paraId="6598B1C6">
      <w:pPr>
        <w:spacing w:line="360" w:lineRule="auto"/>
        <w:jc w:val="both"/>
        <w:rPr>
          <w:rFonts w:hint="eastAsia" w:ascii="宋体" w:hAnsi="宋体" w:cs="宋体"/>
          <w:b/>
          <w:color w:val="auto"/>
          <w:sz w:val="44"/>
          <w:szCs w:val="44"/>
          <w:highlight w:val="none"/>
        </w:rPr>
      </w:pPr>
    </w:p>
    <w:p w14:paraId="127804F0">
      <w:pPr>
        <w:spacing w:line="360" w:lineRule="auto"/>
        <w:jc w:val="center"/>
        <w:rPr>
          <w:rFonts w:ascii="宋体" w:hAnsi="宋体" w:cs="宋体"/>
          <w:b/>
          <w:color w:val="auto"/>
          <w:sz w:val="28"/>
          <w:szCs w:val="28"/>
          <w:highlight w:val="none"/>
        </w:rPr>
      </w:pPr>
      <w:r>
        <w:rPr>
          <w:rFonts w:hint="eastAsia" w:ascii="宋体" w:hAnsi="宋体" w:cs="宋体"/>
          <w:b/>
          <w:color w:val="auto"/>
          <w:sz w:val="44"/>
          <w:szCs w:val="44"/>
          <w:highlight w:val="none"/>
        </w:rPr>
        <w:t>项目需求</w:t>
      </w:r>
    </w:p>
    <w:p w14:paraId="4E7D96B5">
      <w:pPr>
        <w:pStyle w:val="12"/>
        <w:keepNext w:val="0"/>
        <w:keepLines w:val="0"/>
        <w:pageBreakBefore w:val="0"/>
        <w:widowControl/>
        <w:kinsoku/>
        <w:wordWrap/>
        <w:overflowPunct/>
        <w:topLinePunct w:val="0"/>
        <w:autoSpaceDE/>
        <w:autoSpaceDN/>
        <w:bidi w:val="0"/>
        <w:adjustRightInd/>
        <w:snapToGrid/>
        <w:spacing w:after="0" w:afterAutospacing="0" w:line="360" w:lineRule="auto"/>
        <w:ind w:firstLine="562" w:firstLineChars="200"/>
        <w:textAlignment w:val="auto"/>
        <w:rPr>
          <w:rFonts w:hint="default" w:ascii="宋体" w:hAnsi="宋体" w:eastAsia="宋体" w:cs="宋体"/>
          <w:b/>
          <w:color w:val="auto"/>
          <w:kern w:val="2"/>
          <w:sz w:val="28"/>
          <w:szCs w:val="28"/>
          <w:highlight w:val="none"/>
          <w:lang w:val="en-US" w:eastAsia="zh-CN" w:bidi="ar-SA"/>
        </w:rPr>
      </w:pPr>
      <w:r>
        <w:rPr>
          <w:rFonts w:hint="eastAsia" w:ascii="宋体" w:hAnsi="宋体" w:cs="宋体"/>
          <w:b/>
          <w:color w:val="auto"/>
          <w:sz w:val="28"/>
          <w:szCs w:val="28"/>
          <w:highlight w:val="none"/>
        </w:rPr>
        <w:t>项目名称：</w:t>
      </w:r>
      <w:r>
        <w:rPr>
          <w:rFonts w:hint="eastAsia" w:ascii="宋体" w:hAnsi="宋体" w:cs="宋体"/>
          <w:b/>
          <w:color w:val="auto"/>
          <w:kern w:val="2"/>
          <w:sz w:val="28"/>
          <w:szCs w:val="28"/>
          <w:highlight w:val="none"/>
          <w:lang w:val="en-US" w:eastAsia="zh-CN" w:bidi="ar-SA"/>
        </w:rPr>
        <w:t>图文信息中心卫生间改造</w:t>
      </w:r>
    </w:p>
    <w:p w14:paraId="13248A7C">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default" w:ascii="宋体" w:hAnsi="宋体" w:eastAsia="宋体" w:cs="宋体"/>
          <w:color w:val="auto"/>
          <w:kern w:val="0"/>
          <w:sz w:val="28"/>
          <w:szCs w:val="28"/>
          <w:highlight w:val="none"/>
          <w:shd w:val="clear" w:color="auto" w:fill="FFFFFF"/>
          <w:lang w:val="en-US" w:eastAsia="zh-CN" w:bidi="ar-SA"/>
        </w:rPr>
      </w:pPr>
      <w:r>
        <w:rPr>
          <w:rFonts w:hint="eastAsia" w:ascii="宋体" w:hAnsi="宋体" w:cs="宋体"/>
          <w:b/>
          <w:color w:val="auto"/>
          <w:sz w:val="28"/>
          <w:szCs w:val="28"/>
          <w:highlight w:val="none"/>
        </w:rPr>
        <w:t>项目编号</w:t>
      </w:r>
      <w:r>
        <w:rPr>
          <w:rFonts w:hint="eastAsia" w:ascii="宋体" w:hAnsi="宋体" w:eastAsia="宋体" w:cs="宋体"/>
          <w:b/>
          <w:color w:val="auto"/>
          <w:kern w:val="2"/>
          <w:sz w:val="28"/>
          <w:szCs w:val="28"/>
          <w:highlight w:val="none"/>
          <w:lang w:val="en-US" w:eastAsia="zh-CN" w:bidi="ar-SA"/>
        </w:rPr>
        <w:t>：</w:t>
      </w:r>
      <w:r>
        <w:rPr>
          <w:rFonts w:hint="default" w:ascii="宋体" w:hAnsi="宋体" w:eastAsia="宋体" w:cs="宋体"/>
          <w:b/>
          <w:color w:val="auto"/>
          <w:kern w:val="2"/>
          <w:sz w:val="28"/>
          <w:szCs w:val="28"/>
          <w:highlight w:val="none"/>
          <w:lang w:val="en-US" w:eastAsia="zh-CN" w:bidi="ar-SA"/>
        </w:rPr>
        <w:t>H0QT25Z140550</w:t>
      </w:r>
    </w:p>
    <w:p w14:paraId="366C0012">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default" w:ascii="宋体" w:hAnsi="宋体" w:cs="宋体"/>
          <w:b/>
          <w:color w:val="auto"/>
          <w:sz w:val="28"/>
          <w:szCs w:val="28"/>
          <w:highlight w:val="none"/>
          <w:lang w:val="en-US" w:eastAsia="zh-CN"/>
        </w:rPr>
      </w:pPr>
      <w:r>
        <w:rPr>
          <w:rFonts w:hint="eastAsia" w:ascii="宋体" w:hAnsi="宋体" w:cs="宋体"/>
          <w:b/>
          <w:color w:val="auto"/>
          <w:sz w:val="28"/>
          <w:szCs w:val="28"/>
          <w:highlight w:val="none"/>
          <w:lang w:eastAsia="zh-CN"/>
        </w:rPr>
        <w:t>项目单位</w:t>
      </w:r>
      <w:r>
        <w:rPr>
          <w:rFonts w:hint="eastAsia" w:ascii="宋体" w:hAnsi="宋体" w:cs="宋体"/>
          <w:b/>
          <w:color w:val="auto"/>
          <w:sz w:val="28"/>
          <w:szCs w:val="28"/>
          <w:highlight w:val="none"/>
        </w:rPr>
        <w:t>：</w:t>
      </w:r>
      <w:r>
        <w:rPr>
          <w:rFonts w:hint="eastAsia" w:ascii="宋体" w:hAnsi="宋体" w:cs="宋体"/>
          <w:b/>
          <w:color w:val="auto"/>
          <w:sz w:val="28"/>
          <w:szCs w:val="28"/>
          <w:highlight w:val="none"/>
          <w:lang w:val="en-US" w:eastAsia="zh-CN"/>
        </w:rPr>
        <w:t>安庆职业技术学院</w:t>
      </w:r>
    </w:p>
    <w:p w14:paraId="431724FC">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最高投标限价：446332.35元，其中暂列金额（含税）：5450元。详见后附最高投标限价。</w:t>
      </w:r>
    </w:p>
    <w:p w14:paraId="3FC8B96B">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ascii="宋体" w:hAnsi="宋体" w:cs="宋体"/>
          <w:color w:val="auto"/>
          <w:kern w:val="0"/>
          <w:sz w:val="28"/>
          <w:szCs w:val="28"/>
          <w:highlight w:val="none"/>
          <w:shd w:val="clear" w:color="auto" w:fill="FFFFFF"/>
        </w:rPr>
      </w:pPr>
      <w:r>
        <w:rPr>
          <w:rFonts w:hint="eastAsia" w:ascii="宋体" w:hAnsi="宋体" w:cs="宋体"/>
          <w:b/>
          <w:color w:val="auto"/>
          <w:sz w:val="28"/>
          <w:szCs w:val="28"/>
          <w:highlight w:val="none"/>
        </w:rPr>
        <w:t>招标范围：</w:t>
      </w:r>
      <w:r>
        <w:rPr>
          <w:rFonts w:hint="eastAsia" w:ascii="宋体" w:hAnsi="宋体" w:cs="宋体"/>
          <w:b/>
          <w:color w:val="auto"/>
          <w:sz w:val="28"/>
          <w:szCs w:val="28"/>
          <w:highlight w:val="none"/>
          <w:lang w:val="en-US" w:eastAsia="zh-CN"/>
        </w:rPr>
        <w:t>施工图设计文件及工程量清单列示的全部内容。</w:t>
      </w:r>
    </w:p>
    <w:p w14:paraId="64EC372B">
      <w:pPr>
        <w:keepNext w:val="0"/>
        <w:keepLines w:val="0"/>
        <w:pageBreakBefore w:val="0"/>
        <w:widowControl/>
        <w:kinsoku/>
        <w:wordWrap/>
        <w:overflowPunct/>
        <w:topLinePunct w:val="0"/>
        <w:autoSpaceDE/>
        <w:autoSpaceDN/>
        <w:bidi w:val="0"/>
        <w:adjustRightInd/>
        <w:snapToGrid/>
        <w:spacing w:beforeAutospacing="0" w:line="360" w:lineRule="auto"/>
        <w:ind w:left="0" w:leftChars="0" w:firstLine="562" w:firstLineChars="20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付款方式（支付进度）：</w:t>
      </w:r>
      <w:r>
        <w:rPr>
          <w:rFonts w:hint="eastAsia" w:ascii="宋体" w:hAnsi="宋体" w:eastAsia="宋体" w:cs="宋体"/>
          <w:b/>
          <w:color w:val="auto"/>
          <w:sz w:val="28"/>
          <w:szCs w:val="28"/>
          <w:highlight w:val="none"/>
          <w:lang w:val="en-US" w:eastAsia="zh-CN"/>
        </w:rPr>
        <w:t>工程竣工验收合格后</w:t>
      </w:r>
      <w:r>
        <w:rPr>
          <w:rFonts w:hint="eastAsia" w:ascii="宋体" w:hAnsi="宋体" w:cs="宋体"/>
          <w:b/>
          <w:color w:val="auto"/>
          <w:sz w:val="28"/>
          <w:szCs w:val="28"/>
          <w:highlight w:val="none"/>
          <w:lang w:val="en-US" w:eastAsia="zh-CN"/>
        </w:rPr>
        <w:t>且</w:t>
      </w:r>
      <w:r>
        <w:rPr>
          <w:rFonts w:hint="eastAsia" w:ascii="宋体" w:hAnsi="宋体" w:eastAsia="宋体" w:cs="宋体"/>
          <w:b/>
          <w:color w:val="auto"/>
          <w:sz w:val="28"/>
          <w:szCs w:val="28"/>
          <w:highlight w:val="none"/>
          <w:lang w:val="en-US" w:eastAsia="zh-CN"/>
        </w:rPr>
        <w:t>经发包人委托的工程造价咨询单位完成竣工结算审核支付至合同价的</w:t>
      </w:r>
      <w:r>
        <w:rPr>
          <w:rFonts w:hint="eastAsia" w:ascii="宋体" w:hAnsi="宋体" w:cs="宋体"/>
          <w:b/>
          <w:color w:val="auto"/>
          <w:sz w:val="28"/>
          <w:szCs w:val="28"/>
          <w:highlight w:val="none"/>
          <w:lang w:val="en-US" w:eastAsia="zh-CN"/>
        </w:rPr>
        <w:t>97</w:t>
      </w:r>
      <w:r>
        <w:rPr>
          <w:rFonts w:hint="eastAsia" w:ascii="宋体" w:hAnsi="宋体" w:eastAsia="宋体" w:cs="宋体"/>
          <w:b/>
          <w:color w:val="auto"/>
          <w:sz w:val="28"/>
          <w:szCs w:val="28"/>
          <w:highlight w:val="none"/>
          <w:lang w:val="en-US" w:eastAsia="zh-CN"/>
        </w:rPr>
        <w:t>%，</w:t>
      </w:r>
      <w:r>
        <w:rPr>
          <w:rFonts w:hint="eastAsia" w:ascii="宋体" w:hAnsi="宋体" w:cs="宋体"/>
          <w:b/>
          <w:color w:val="auto"/>
          <w:sz w:val="28"/>
          <w:szCs w:val="28"/>
          <w:highlight w:val="none"/>
          <w:lang w:val="en-US" w:eastAsia="zh-CN"/>
        </w:rPr>
        <w:t>剩余价款</w:t>
      </w:r>
      <w:r>
        <w:rPr>
          <w:rFonts w:hint="eastAsia" w:ascii="宋体" w:hAnsi="宋体" w:eastAsia="宋体" w:cs="宋体"/>
          <w:b/>
          <w:color w:val="auto"/>
          <w:sz w:val="28"/>
          <w:szCs w:val="28"/>
          <w:highlight w:val="none"/>
          <w:lang w:val="en-US" w:eastAsia="zh-CN"/>
        </w:rPr>
        <w:t>待工程缺陷责任期满</w:t>
      </w:r>
      <w:r>
        <w:rPr>
          <w:rFonts w:hint="eastAsia" w:ascii="宋体" w:hAnsi="宋体" w:cs="宋体"/>
          <w:b/>
          <w:color w:val="auto"/>
          <w:sz w:val="28"/>
          <w:szCs w:val="28"/>
          <w:highlight w:val="none"/>
          <w:lang w:val="en-US" w:eastAsia="zh-CN"/>
        </w:rPr>
        <w:t>无质量问题</w:t>
      </w:r>
      <w:r>
        <w:rPr>
          <w:rFonts w:hint="eastAsia" w:ascii="宋体" w:hAnsi="宋体" w:eastAsia="宋体" w:cs="宋体"/>
          <w:b/>
          <w:color w:val="auto"/>
          <w:sz w:val="28"/>
          <w:szCs w:val="28"/>
          <w:highlight w:val="none"/>
          <w:lang w:val="en-US" w:eastAsia="zh-CN"/>
        </w:rPr>
        <w:t>一次性</w:t>
      </w:r>
      <w:r>
        <w:rPr>
          <w:rFonts w:hint="eastAsia" w:ascii="宋体" w:hAnsi="宋体" w:cs="宋体"/>
          <w:b/>
          <w:color w:val="auto"/>
          <w:sz w:val="28"/>
          <w:szCs w:val="28"/>
          <w:highlight w:val="none"/>
          <w:lang w:val="en-US" w:eastAsia="zh-CN"/>
        </w:rPr>
        <w:t>付清</w:t>
      </w:r>
      <w:r>
        <w:rPr>
          <w:rFonts w:hint="eastAsia" w:ascii="宋体" w:hAnsi="宋体" w:eastAsia="宋体" w:cs="宋体"/>
          <w:b/>
          <w:color w:val="auto"/>
          <w:sz w:val="28"/>
          <w:szCs w:val="28"/>
          <w:highlight w:val="none"/>
          <w:lang w:val="en-US" w:eastAsia="zh-CN"/>
        </w:rPr>
        <w:t>(工程质量保证金保函保险有效期与缺陷责任期截止时间保持一致)。工程质量保证金的形式可为银行保函、担保保函、保证保险等非现金形式。</w:t>
      </w:r>
    </w:p>
    <w:p w14:paraId="18EE6BEC">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宋体" w:hAnsi="宋体" w:cs="宋体"/>
          <w:color w:val="auto"/>
          <w:sz w:val="28"/>
          <w:szCs w:val="28"/>
          <w:highlight w:val="none"/>
          <w:shd w:val="clear" w:color="auto" w:fill="FFFFFF"/>
        </w:rPr>
      </w:pPr>
      <w:r>
        <w:rPr>
          <w:rFonts w:hint="eastAsia" w:ascii="宋体" w:hAnsi="宋体" w:cs="宋体"/>
          <w:b/>
          <w:color w:val="auto"/>
          <w:sz w:val="28"/>
          <w:szCs w:val="28"/>
          <w:highlight w:val="none"/>
        </w:rPr>
        <w:t>工程质量：</w:t>
      </w:r>
      <w:r>
        <w:rPr>
          <w:rFonts w:hint="eastAsia" w:ascii="宋体" w:hAnsi="宋体" w:eastAsia="宋体" w:cs="宋体"/>
          <w:b/>
          <w:color w:val="auto"/>
          <w:sz w:val="28"/>
          <w:szCs w:val="28"/>
          <w:highlight w:val="none"/>
          <w:lang w:val="en-US" w:eastAsia="zh-CN"/>
        </w:rPr>
        <w:t>达到国家相关施工验收规范合格标准</w:t>
      </w:r>
    </w:p>
    <w:p w14:paraId="74B3FF92">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default" w:ascii="宋体" w:hAnsi="宋体" w:cs="宋体"/>
          <w:bCs/>
          <w:color w:val="auto"/>
          <w:sz w:val="28"/>
          <w:szCs w:val="28"/>
          <w:highlight w:val="none"/>
          <w:lang w:val="en-US"/>
        </w:rPr>
      </w:pPr>
      <w:r>
        <w:rPr>
          <w:rFonts w:hint="eastAsia" w:ascii="宋体" w:hAnsi="宋体" w:cs="宋体"/>
          <w:b/>
          <w:color w:val="auto"/>
          <w:sz w:val="28"/>
          <w:szCs w:val="28"/>
          <w:highlight w:val="none"/>
        </w:rPr>
        <w:t>计划工期：</w:t>
      </w:r>
      <w:r>
        <w:rPr>
          <w:rFonts w:hint="eastAsia" w:ascii="宋体" w:hAnsi="宋体" w:cs="宋体"/>
          <w:b/>
          <w:color w:val="auto"/>
          <w:sz w:val="28"/>
          <w:szCs w:val="28"/>
          <w:highlight w:val="none"/>
          <w:lang w:val="en-US" w:eastAsia="zh-CN"/>
        </w:rPr>
        <w:t>20日历天</w:t>
      </w:r>
    </w:p>
    <w:p w14:paraId="3D3BFEC1">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ascii="宋体" w:hAnsi="宋体" w:cs="宋体"/>
          <w:bCs/>
          <w:color w:val="auto"/>
          <w:sz w:val="28"/>
          <w:szCs w:val="28"/>
          <w:highlight w:val="none"/>
        </w:rPr>
      </w:pPr>
      <w:r>
        <w:rPr>
          <w:rFonts w:hint="eastAsia" w:ascii="宋体" w:hAnsi="宋体" w:cs="宋体"/>
          <w:b/>
          <w:color w:val="auto"/>
          <w:sz w:val="28"/>
          <w:szCs w:val="28"/>
          <w:highlight w:val="none"/>
        </w:rPr>
        <w:t>缺陷责任期：</w:t>
      </w:r>
      <w:r>
        <w:rPr>
          <w:rFonts w:hint="eastAsia" w:ascii="宋体" w:hAnsi="宋体" w:cs="宋体"/>
          <w:b/>
          <w:color w:val="auto"/>
          <w:sz w:val="28"/>
          <w:szCs w:val="28"/>
          <w:highlight w:val="none"/>
          <w:lang w:val="en-US" w:eastAsia="zh-CN"/>
        </w:rPr>
        <w:t>24个月</w:t>
      </w:r>
    </w:p>
    <w:p w14:paraId="5CCF545A">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default" w:ascii="宋体" w:hAnsi="宋体" w:eastAsia="宋体" w:cs="宋体"/>
          <w:bCs/>
          <w:color w:val="auto"/>
          <w:sz w:val="28"/>
          <w:szCs w:val="28"/>
          <w:highlight w:val="none"/>
          <w:lang w:val="en-US" w:eastAsia="zh-CN"/>
        </w:rPr>
      </w:pPr>
      <w:r>
        <w:rPr>
          <w:rFonts w:hint="eastAsia" w:ascii="宋体" w:hAnsi="宋体" w:cs="宋体"/>
          <w:b/>
          <w:color w:val="auto"/>
          <w:sz w:val="28"/>
          <w:szCs w:val="28"/>
          <w:highlight w:val="none"/>
        </w:rPr>
        <w:t>综合下浮率：</w:t>
      </w:r>
      <w:r>
        <w:rPr>
          <w:rFonts w:hint="eastAsia" w:ascii="宋体" w:hAnsi="宋体" w:cs="宋体"/>
          <w:b/>
          <w:color w:val="auto"/>
          <w:sz w:val="28"/>
          <w:szCs w:val="28"/>
          <w:highlight w:val="none"/>
          <w:lang w:val="en-US" w:eastAsia="zh-CN"/>
        </w:rPr>
        <w:t>15</w:t>
      </w:r>
      <w:r>
        <w:rPr>
          <w:rFonts w:hint="eastAsia" w:ascii="宋体" w:hAnsi="宋体" w:cs="宋体"/>
          <w:b/>
          <w:bCs/>
          <w:color w:val="auto"/>
          <w:sz w:val="28"/>
          <w:szCs w:val="28"/>
          <w:highlight w:val="none"/>
          <w:shd w:val="clear" w:color="auto" w:fill="FFFFFF"/>
          <w:lang w:val="en-US" w:eastAsia="zh-CN"/>
        </w:rPr>
        <w:t>%</w:t>
      </w:r>
    </w:p>
    <w:p w14:paraId="7D21DE3F">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成交合同价（固定报价）：380200元，其中暂列金额（含税）：5450元。</w:t>
      </w:r>
    </w:p>
    <w:p w14:paraId="6F3C6E66">
      <w:pPr>
        <w:spacing w:line="420" w:lineRule="exact"/>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rPr>
        <w:t>一、项目部关键岗位人员到岗及履约最低要求</w:t>
      </w:r>
    </w:p>
    <w:p w14:paraId="2DC2A059">
      <w:pPr>
        <w:adjustRightInd w:val="0"/>
        <w:snapToGrid w:val="0"/>
        <w:spacing w:before="62" w:beforeLines="20" w:after="62" w:afterLines="20" w:line="420" w:lineRule="exact"/>
        <w:ind w:firstLine="420" w:firstLineChars="2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1.项目经理：</w:t>
      </w:r>
      <w:r>
        <w:rPr>
          <w:rFonts w:hint="eastAsia" w:ascii="宋体" w:hAnsi="宋体" w:cs="宋体"/>
          <w:color w:val="auto"/>
          <w:szCs w:val="21"/>
          <w:highlight w:val="none"/>
          <w:lang w:val="en-US" w:eastAsia="zh-CN"/>
        </w:rPr>
        <w:t>详见交易公告。</w:t>
      </w:r>
    </w:p>
    <w:p w14:paraId="140AC399">
      <w:pPr>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成交供应商</w:t>
      </w:r>
      <w:r>
        <w:rPr>
          <w:rFonts w:hint="eastAsia" w:ascii="宋体" w:hAnsi="宋体" w:cs="宋体"/>
          <w:color w:val="auto"/>
          <w:szCs w:val="21"/>
          <w:highlight w:val="none"/>
        </w:rPr>
        <w:t>在开工前组建的施工项目管理机构，要符合行政主管部门及安徽省相关标准规定。</w:t>
      </w:r>
    </w:p>
    <w:p w14:paraId="1C208680">
      <w:pPr>
        <w:spacing w:line="420" w:lineRule="exact"/>
        <w:ind w:firstLine="420" w:firstLineChars="200"/>
        <w:rPr>
          <w:rFonts w:ascii="宋体" w:hAnsi="宋体" w:cs="宋体"/>
          <w:color w:val="auto"/>
          <w:szCs w:val="21"/>
          <w:highlight w:val="none"/>
          <w:lang w:val="fr-FR"/>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成交供应商</w:t>
      </w:r>
      <w:r>
        <w:rPr>
          <w:rFonts w:hint="eastAsia" w:ascii="宋体" w:hAnsi="宋体" w:cs="宋体"/>
          <w:color w:val="auto"/>
          <w:szCs w:val="21"/>
          <w:highlight w:val="none"/>
        </w:rPr>
        <w:t>拟派本项目的项目经理、项目部关键岗位其他人员等在整个项目施工期内必须在岗，否则发包人有权终止合同。由此造成的损失，</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自行承担并赔偿可能给</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造成的损失。</w:t>
      </w:r>
    </w:p>
    <w:p w14:paraId="58670010">
      <w:pPr>
        <w:adjustRightInd w:val="0"/>
        <w:snapToGrid w:val="0"/>
        <w:spacing w:line="420" w:lineRule="exac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成交供应商</w:t>
      </w:r>
      <w:r>
        <w:rPr>
          <w:rFonts w:hint="eastAsia" w:ascii="宋体" w:hAnsi="宋体" w:cs="宋体"/>
          <w:color w:val="auto"/>
          <w:szCs w:val="21"/>
          <w:highlight w:val="none"/>
        </w:rPr>
        <w:t>不得擅自更换签订</w:t>
      </w:r>
      <w:r>
        <w:rPr>
          <w:rFonts w:hint="eastAsia" w:ascii="宋体" w:hAnsi="宋体" w:cs="宋体"/>
          <w:color w:val="auto"/>
          <w:szCs w:val="21"/>
          <w:highlight w:val="none"/>
          <w:lang w:val="en-US" w:eastAsia="zh-CN"/>
        </w:rPr>
        <w:t>交易</w:t>
      </w:r>
      <w:r>
        <w:rPr>
          <w:rFonts w:hint="eastAsia" w:ascii="宋体" w:hAnsi="宋体" w:cs="宋体"/>
          <w:color w:val="auto"/>
          <w:szCs w:val="21"/>
          <w:highlight w:val="none"/>
        </w:rPr>
        <w:t>时所报项目经理、以及签订合同时确定的项目部关键岗位其他人员。</w:t>
      </w:r>
    </w:p>
    <w:p w14:paraId="16F560DC">
      <w:pPr>
        <w:adjustRightInd w:val="0"/>
        <w:snapToGrid w:val="0"/>
        <w:spacing w:before="62" w:beforeLines="20" w:after="62" w:afterLines="20"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成交供应商</w:t>
      </w:r>
      <w:r>
        <w:rPr>
          <w:rFonts w:hint="eastAsia" w:ascii="宋体" w:hAnsi="宋体" w:cs="宋体"/>
          <w:color w:val="auto"/>
          <w:szCs w:val="21"/>
          <w:highlight w:val="none"/>
        </w:rPr>
        <w:t>未能按照承诺到岗尽职的，发包人将视情况严重程度对其作出相应处理。</w:t>
      </w:r>
    </w:p>
    <w:p w14:paraId="4AA939DB">
      <w:pPr>
        <w:spacing w:line="420" w:lineRule="exact"/>
        <w:rPr>
          <w:rFonts w:hint="default" w:ascii="宋体" w:hAnsi="宋体" w:eastAsia="宋体" w:cs="宋体"/>
          <w:b/>
          <w:color w:val="auto"/>
          <w:sz w:val="28"/>
          <w:szCs w:val="28"/>
          <w:highlight w:val="none"/>
          <w:lang w:val="en-US" w:eastAsia="zh-CN"/>
        </w:rPr>
      </w:pPr>
    </w:p>
    <w:p w14:paraId="41AE6B50">
      <w:pPr>
        <w:numPr>
          <w:ilvl w:val="0"/>
          <w:numId w:val="2"/>
        </w:numPr>
        <w:spacing w:line="420" w:lineRule="exact"/>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履约担保要求</w:t>
      </w:r>
    </w:p>
    <w:p w14:paraId="41732DCE">
      <w:pPr>
        <w:spacing w:line="420" w:lineRule="exact"/>
        <w:ind w:firstLine="420" w:firstLineChars="200"/>
        <w:rPr>
          <w:rFonts w:ascii="宋体" w:hAnsi="宋体" w:cs="宋体"/>
          <w:color w:val="auto"/>
          <w:kern w:val="0"/>
          <w:szCs w:val="21"/>
          <w:highlight w:val="none"/>
        </w:rPr>
      </w:pPr>
      <w:r>
        <w:rPr>
          <w:rFonts w:hint="eastAsia" w:hAnsi="宋体" w:cs="Times New Roman"/>
          <w:bCs/>
          <w:color w:val="auto"/>
          <w:kern w:val="0"/>
          <w:szCs w:val="21"/>
          <w:highlight w:val="none"/>
        </w:rPr>
        <w:t>1.</w:t>
      </w:r>
      <w:r>
        <w:rPr>
          <w:rFonts w:hint="eastAsia" w:ascii="宋体" w:hAnsi="宋体" w:cs="宋体"/>
          <w:color w:val="auto"/>
          <w:kern w:val="0"/>
          <w:szCs w:val="21"/>
          <w:highlight w:val="none"/>
          <w:u w:val="none"/>
        </w:rPr>
        <w:t>保证方式：</w:t>
      </w:r>
      <w:r>
        <w:rPr>
          <w:rFonts w:hint="eastAsia" w:ascii="宋体" w:hAnsi="宋体" w:cs="宋体"/>
          <w:color w:val="auto"/>
          <w:kern w:val="0"/>
          <w:szCs w:val="21"/>
          <w:highlight w:val="none"/>
          <w:u w:val="single"/>
        </w:rPr>
        <w:t>银行保函、银行转账、银行汇票、现金保证、现金支票、保证保险</w:t>
      </w:r>
    </w:p>
    <w:p w14:paraId="7E3429BC">
      <w:pPr>
        <w:spacing w:line="420" w:lineRule="exact"/>
        <w:ind w:firstLine="420" w:firstLineChars="200"/>
        <w:rPr>
          <w:rFonts w:hint="eastAsia" w:hAnsi="宋体" w:cs="Times New Roman"/>
          <w:bCs/>
          <w:color w:val="auto"/>
          <w:kern w:val="0"/>
          <w:szCs w:val="21"/>
          <w:highlight w:val="none"/>
          <w:lang w:val="en-US" w:eastAsia="zh-CN"/>
        </w:rPr>
      </w:pPr>
      <w:r>
        <w:rPr>
          <w:rFonts w:hint="eastAsia" w:hAnsi="宋体" w:cs="Times New Roman"/>
          <w:bCs/>
          <w:color w:val="auto"/>
          <w:kern w:val="0"/>
          <w:szCs w:val="21"/>
          <w:highlight w:val="none"/>
        </w:rPr>
        <w:t>2.保证数额：履约担保为中标合同金额的</w:t>
      </w:r>
      <w:r>
        <w:rPr>
          <w:rFonts w:hint="eastAsia" w:hAnsi="宋体" w:cs="Times New Roman"/>
          <w:bCs/>
          <w:color w:val="auto"/>
          <w:kern w:val="0"/>
          <w:szCs w:val="21"/>
          <w:highlight w:val="none"/>
          <w:lang w:val="en-US" w:eastAsia="zh-CN"/>
        </w:rPr>
        <w:t>2</w:t>
      </w:r>
      <w:r>
        <w:rPr>
          <w:rFonts w:hint="eastAsia" w:hAnsi="宋体" w:cs="Times New Roman"/>
          <w:bCs/>
          <w:color w:val="auto"/>
          <w:kern w:val="0"/>
          <w:szCs w:val="21"/>
          <w:highlight w:val="none"/>
        </w:rPr>
        <w:t>%；如为银行保函，必须为中国银行、中国工商银行、中国农业银行、中国建设银行、中国邮政储蓄银行、</w:t>
      </w:r>
      <w:r>
        <w:rPr>
          <w:rFonts w:hint="eastAsia" w:hAnsi="宋体" w:cs="Times New Roman"/>
          <w:bCs/>
          <w:color w:val="auto"/>
          <w:kern w:val="0"/>
          <w:szCs w:val="21"/>
          <w:highlight w:val="none"/>
          <w:lang w:val="en-US" w:eastAsia="zh-CN"/>
        </w:rPr>
        <w:t>交通银行或项目单位认可的银行或参与供应商基本帐户开户行开具的不可撤销的银行保函。</w:t>
      </w:r>
    </w:p>
    <w:p w14:paraId="41055372">
      <w:pPr>
        <w:spacing w:line="420" w:lineRule="exact"/>
        <w:ind w:firstLine="420" w:firstLineChars="200"/>
        <w:rPr>
          <w:rFonts w:hAnsi="宋体"/>
          <w:bCs/>
          <w:color w:val="auto"/>
          <w:kern w:val="0"/>
          <w:szCs w:val="21"/>
          <w:highlight w:val="none"/>
        </w:rPr>
      </w:pPr>
      <w:r>
        <w:rPr>
          <w:rFonts w:hint="eastAsia" w:ascii="宋体" w:hAnsi="宋体" w:cs="宋体"/>
          <w:bCs/>
          <w:color w:val="auto"/>
          <w:kern w:val="0"/>
          <w:szCs w:val="21"/>
          <w:highlight w:val="none"/>
        </w:rPr>
        <w:t>3</w:t>
      </w:r>
      <w:r>
        <w:rPr>
          <w:rFonts w:hint="eastAsia" w:hAnsi="宋体"/>
          <w:bCs/>
          <w:color w:val="auto"/>
          <w:kern w:val="0"/>
          <w:szCs w:val="21"/>
          <w:highlight w:val="none"/>
        </w:rPr>
        <w:t>.</w:t>
      </w:r>
      <w:r>
        <w:rPr>
          <w:rFonts w:hAnsi="宋体"/>
          <w:bCs/>
          <w:color w:val="auto"/>
          <w:kern w:val="0"/>
          <w:szCs w:val="21"/>
          <w:highlight w:val="none"/>
        </w:rPr>
        <w:t>提交时限：</w:t>
      </w:r>
      <w:r>
        <w:rPr>
          <w:rFonts w:hint="eastAsia" w:hAnsi="宋体"/>
          <w:bCs/>
          <w:color w:val="auto"/>
          <w:kern w:val="0"/>
          <w:szCs w:val="21"/>
          <w:highlight w:val="none"/>
          <w:lang w:val="en-US" w:eastAsia="zh-CN"/>
        </w:rPr>
        <w:t>成交供应商</w:t>
      </w:r>
      <w:r>
        <w:rPr>
          <w:rFonts w:hint="eastAsia" w:hAnsi="宋体"/>
          <w:bCs/>
          <w:color w:val="auto"/>
          <w:kern w:val="0"/>
          <w:szCs w:val="21"/>
          <w:highlight w:val="none"/>
        </w:rPr>
        <w:t>在签订合同前，向</w:t>
      </w:r>
      <w:r>
        <w:rPr>
          <w:rFonts w:hint="eastAsia" w:hAnsi="宋体"/>
          <w:bCs/>
          <w:color w:val="auto"/>
          <w:kern w:val="0"/>
          <w:szCs w:val="21"/>
          <w:highlight w:val="none"/>
          <w:lang w:val="en-US" w:eastAsia="zh-CN"/>
        </w:rPr>
        <w:t>项目单位</w:t>
      </w:r>
      <w:r>
        <w:rPr>
          <w:rFonts w:hint="eastAsia" w:hAnsi="宋体"/>
          <w:bCs/>
          <w:color w:val="auto"/>
          <w:kern w:val="0"/>
          <w:szCs w:val="21"/>
          <w:highlight w:val="none"/>
        </w:rPr>
        <w:t>缴纳。若</w:t>
      </w:r>
      <w:r>
        <w:rPr>
          <w:rFonts w:hint="eastAsia" w:hAnsi="宋体"/>
          <w:bCs/>
          <w:color w:val="auto"/>
          <w:kern w:val="0"/>
          <w:szCs w:val="21"/>
          <w:highlight w:val="none"/>
          <w:lang w:val="en-US" w:eastAsia="zh-CN"/>
        </w:rPr>
        <w:t>成交供应商</w:t>
      </w:r>
      <w:r>
        <w:rPr>
          <w:rFonts w:hint="eastAsia" w:hAnsi="宋体"/>
          <w:bCs/>
          <w:color w:val="auto"/>
          <w:kern w:val="0"/>
          <w:szCs w:val="21"/>
          <w:highlight w:val="none"/>
        </w:rPr>
        <w:t>在规定时限内未提交担保的，</w:t>
      </w:r>
      <w:r>
        <w:rPr>
          <w:rFonts w:hint="eastAsia" w:hAnsi="宋体"/>
          <w:bCs/>
          <w:color w:val="auto"/>
          <w:kern w:val="0"/>
          <w:szCs w:val="21"/>
          <w:highlight w:val="none"/>
          <w:lang w:val="en-US" w:eastAsia="zh-CN"/>
        </w:rPr>
        <w:t>项目单位</w:t>
      </w:r>
      <w:r>
        <w:rPr>
          <w:rFonts w:hint="eastAsia" w:hAnsi="宋体"/>
          <w:bCs/>
          <w:color w:val="auto"/>
          <w:kern w:val="0"/>
          <w:szCs w:val="21"/>
          <w:highlight w:val="none"/>
        </w:rPr>
        <w:t>将书面通知</w:t>
      </w:r>
      <w:r>
        <w:rPr>
          <w:rFonts w:hint="eastAsia" w:hAnsi="宋体"/>
          <w:bCs/>
          <w:color w:val="auto"/>
          <w:kern w:val="0"/>
          <w:szCs w:val="21"/>
          <w:highlight w:val="none"/>
          <w:lang w:val="en-US" w:eastAsia="zh-CN"/>
        </w:rPr>
        <w:t>成交供应商</w:t>
      </w:r>
      <w:r>
        <w:rPr>
          <w:rFonts w:hint="eastAsia" w:hAnsi="宋体"/>
          <w:bCs/>
          <w:color w:val="auto"/>
          <w:kern w:val="0"/>
          <w:szCs w:val="21"/>
          <w:highlight w:val="none"/>
        </w:rPr>
        <w:t>，</w:t>
      </w:r>
      <w:r>
        <w:rPr>
          <w:rFonts w:hint="eastAsia" w:hAnsi="宋体"/>
          <w:bCs/>
          <w:color w:val="auto"/>
          <w:kern w:val="0"/>
          <w:szCs w:val="21"/>
          <w:highlight w:val="none"/>
          <w:lang w:val="en-US" w:eastAsia="zh-CN"/>
        </w:rPr>
        <w:t>成交供应商</w:t>
      </w:r>
      <w:r>
        <w:rPr>
          <w:rFonts w:hint="eastAsia" w:hAnsi="宋体"/>
          <w:bCs/>
          <w:color w:val="auto"/>
          <w:kern w:val="0"/>
          <w:szCs w:val="21"/>
          <w:highlight w:val="none"/>
        </w:rPr>
        <w:t>在</w:t>
      </w:r>
      <w:r>
        <w:rPr>
          <w:rFonts w:hint="eastAsia" w:hAnsi="宋体"/>
          <w:bCs/>
          <w:color w:val="auto"/>
          <w:kern w:val="0"/>
          <w:szCs w:val="21"/>
          <w:highlight w:val="none"/>
          <w:lang w:eastAsia="zh-CN"/>
        </w:rPr>
        <w:t>项目单位</w:t>
      </w:r>
      <w:r>
        <w:rPr>
          <w:rFonts w:hint="eastAsia" w:hAnsi="宋体"/>
          <w:bCs/>
          <w:color w:val="auto"/>
          <w:kern w:val="0"/>
          <w:szCs w:val="21"/>
          <w:highlight w:val="none"/>
        </w:rPr>
        <w:t>限定的时间内仍不能提交担保的，</w:t>
      </w:r>
      <w:r>
        <w:rPr>
          <w:rFonts w:hint="eastAsia" w:hAnsi="宋体"/>
          <w:bCs/>
          <w:color w:val="auto"/>
          <w:kern w:val="0"/>
          <w:szCs w:val="21"/>
          <w:highlight w:val="none"/>
          <w:lang w:val="en-US" w:eastAsia="zh-CN"/>
        </w:rPr>
        <w:t>项目单位</w:t>
      </w:r>
      <w:r>
        <w:rPr>
          <w:rFonts w:hint="eastAsia" w:hAnsi="宋体"/>
          <w:bCs/>
          <w:color w:val="auto"/>
          <w:kern w:val="0"/>
          <w:szCs w:val="21"/>
          <w:highlight w:val="none"/>
        </w:rPr>
        <w:t>可取消其中标资格，并保留进一步追偿的权利。</w:t>
      </w:r>
    </w:p>
    <w:p w14:paraId="5A771949">
      <w:pPr>
        <w:spacing w:line="420" w:lineRule="exact"/>
        <w:rPr>
          <w:rFonts w:hint="eastAsia" w:ascii="宋体" w:hAnsi="宋体" w:eastAsia="宋体" w:cs="宋体"/>
          <w:color w:val="auto"/>
          <w:szCs w:val="21"/>
          <w:highlight w:val="none"/>
          <w:lang w:eastAsia="zh-CN"/>
        </w:rPr>
      </w:pPr>
      <w:r>
        <w:rPr>
          <w:rFonts w:hint="eastAsia" w:ascii="宋体" w:hAnsi="宋体" w:cs="宋体"/>
          <w:bCs/>
          <w:color w:val="auto"/>
          <w:kern w:val="0"/>
          <w:szCs w:val="21"/>
          <w:highlight w:val="none"/>
        </w:rPr>
        <w:t xml:space="preserve">    4.履约保证金退还时限：</w:t>
      </w:r>
      <w:r>
        <w:rPr>
          <w:rFonts w:hint="eastAsia" w:ascii="宋体" w:hAnsi="宋体" w:cs="宋体"/>
          <w:color w:val="auto"/>
          <w:szCs w:val="21"/>
          <w:highlight w:val="none"/>
        </w:rPr>
        <w:t>项目竣工验收通过后28天内</w:t>
      </w:r>
      <w:r>
        <w:rPr>
          <w:rFonts w:hint="eastAsia" w:ascii="宋体" w:hAnsi="宋体" w:cs="宋体"/>
          <w:color w:val="auto"/>
          <w:szCs w:val="21"/>
          <w:highlight w:val="none"/>
          <w:lang w:eastAsia="zh-CN"/>
        </w:rPr>
        <w:t>。</w:t>
      </w:r>
    </w:p>
    <w:p w14:paraId="3054E795">
      <w:pPr>
        <w:spacing w:line="42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5.承包人应当按照合同约定履行义务，完成本项目的施工。若承包人未按合同约定履行工期、质量、安全等工作，应承担违约责任，</w:t>
      </w:r>
      <w:r>
        <w:rPr>
          <w:rFonts w:hint="eastAsia" w:ascii="宋体" w:hAnsi="宋体" w:cs="宋体"/>
          <w:bCs/>
          <w:color w:val="auto"/>
          <w:szCs w:val="21"/>
          <w:highlight w:val="none"/>
          <w:lang w:eastAsia="zh-CN"/>
        </w:rPr>
        <w:t>项目单位</w:t>
      </w:r>
      <w:r>
        <w:rPr>
          <w:rFonts w:hint="eastAsia" w:ascii="宋体" w:hAnsi="宋体" w:cs="宋体"/>
          <w:bCs/>
          <w:color w:val="auto"/>
          <w:szCs w:val="21"/>
          <w:highlight w:val="none"/>
        </w:rPr>
        <w:t>根据实际情况，可按比例扣除履约保证金，承包人无法按合同约定继续履行合同义务的，</w:t>
      </w:r>
      <w:r>
        <w:rPr>
          <w:rFonts w:hint="eastAsia" w:ascii="宋体" w:hAnsi="宋体" w:cs="宋体"/>
          <w:bCs/>
          <w:color w:val="auto"/>
          <w:szCs w:val="21"/>
          <w:highlight w:val="none"/>
          <w:lang w:eastAsia="zh-CN"/>
        </w:rPr>
        <w:t>项目单位</w:t>
      </w:r>
      <w:r>
        <w:rPr>
          <w:rFonts w:hint="eastAsia" w:ascii="宋体" w:hAnsi="宋体" w:cs="宋体"/>
          <w:bCs/>
          <w:color w:val="auto"/>
          <w:szCs w:val="21"/>
          <w:highlight w:val="none"/>
        </w:rPr>
        <w:t>可勒令其无条件退场，且不退还履约保证金，给</w:t>
      </w:r>
      <w:r>
        <w:rPr>
          <w:rFonts w:hint="eastAsia" w:ascii="宋体" w:hAnsi="宋体" w:cs="宋体"/>
          <w:bCs/>
          <w:color w:val="auto"/>
          <w:szCs w:val="21"/>
          <w:highlight w:val="none"/>
          <w:lang w:eastAsia="zh-CN"/>
        </w:rPr>
        <w:t>项目单位</w:t>
      </w:r>
      <w:r>
        <w:rPr>
          <w:rFonts w:hint="eastAsia" w:ascii="宋体" w:hAnsi="宋体" w:cs="宋体"/>
          <w:bCs/>
          <w:color w:val="auto"/>
          <w:szCs w:val="21"/>
          <w:highlight w:val="none"/>
        </w:rPr>
        <w:t>造成损失的还应对超出部分予以赔偿。并由相关行政主管部门记不良行为记录。</w:t>
      </w:r>
    </w:p>
    <w:p w14:paraId="711F6C68">
      <w:pPr>
        <w:spacing w:line="420" w:lineRule="exact"/>
        <w:rPr>
          <w:rFonts w:hint="eastAsia" w:ascii="宋体" w:hAnsi="宋体" w:cs="宋体"/>
          <w:b/>
          <w:color w:val="auto"/>
          <w:kern w:val="0"/>
          <w:sz w:val="28"/>
          <w:szCs w:val="28"/>
          <w:highlight w:val="none"/>
        </w:rPr>
      </w:pPr>
    </w:p>
    <w:p w14:paraId="36262C96">
      <w:pPr>
        <w:numPr>
          <w:ilvl w:val="0"/>
          <w:numId w:val="2"/>
        </w:numPr>
        <w:spacing w:line="420" w:lineRule="exact"/>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安全文明要求</w:t>
      </w:r>
    </w:p>
    <w:p w14:paraId="66B4B1BF">
      <w:pPr>
        <w:spacing w:line="420" w:lineRule="exact"/>
        <w:rPr>
          <w:rFonts w:ascii="宋体" w:hAnsi="宋体" w:cs="宋体"/>
          <w:color w:val="auto"/>
          <w:szCs w:val="21"/>
          <w:highlight w:val="none"/>
        </w:rPr>
      </w:pPr>
      <w:r>
        <w:rPr>
          <w:rFonts w:hint="eastAsia" w:ascii="宋体" w:hAnsi="宋体" w:cs="宋体"/>
          <w:color w:val="auto"/>
          <w:szCs w:val="21"/>
          <w:highlight w:val="none"/>
        </w:rPr>
        <w:t xml:space="preserve">    执行国家、省、市现行相关规定，确保安全文明施工，拆除改建项目承包人施工时须保证原建筑、结构和材料的完好，损坏部分承包人无条件自行恢复。承包人必须根据发包人的要求采取切实可行的措施并确保交通畅通和安全，确保各类管线安全运营，确保沿线居民出行通畅，将施工给群众带来的干扰降至最低。</w:t>
      </w:r>
    </w:p>
    <w:p w14:paraId="67BF8B09">
      <w:pPr>
        <w:spacing w:line="420" w:lineRule="exact"/>
        <w:rPr>
          <w:rFonts w:ascii="宋体" w:hAnsi="宋体" w:cs="宋体"/>
          <w:color w:val="auto"/>
          <w:szCs w:val="21"/>
          <w:highlight w:val="none"/>
        </w:rPr>
      </w:pPr>
    </w:p>
    <w:p w14:paraId="193AB9B7">
      <w:pPr>
        <w:numPr>
          <w:ilvl w:val="0"/>
          <w:numId w:val="2"/>
        </w:numPr>
        <w:spacing w:line="420" w:lineRule="exact"/>
        <w:rPr>
          <w:rFonts w:ascii="宋体" w:hAnsi="宋体" w:cs="宋体"/>
          <w:b/>
          <w:color w:val="auto"/>
          <w:kern w:val="0"/>
          <w:sz w:val="28"/>
          <w:szCs w:val="28"/>
          <w:highlight w:val="none"/>
        </w:rPr>
      </w:pPr>
      <w:r>
        <w:rPr>
          <w:rFonts w:hint="eastAsia" w:ascii="宋体" w:hAnsi="宋体" w:cs="宋体"/>
          <w:b/>
          <w:color w:val="auto"/>
          <w:kern w:val="0"/>
          <w:sz w:val="28"/>
          <w:szCs w:val="28"/>
          <w:highlight w:val="none"/>
          <w:lang w:val="en-US" w:eastAsia="zh-CN"/>
        </w:rPr>
        <w:t>质量要求</w:t>
      </w:r>
    </w:p>
    <w:p w14:paraId="42870C58">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1.工程质量标准要求：达到国家相关施工验收规范</w:t>
      </w:r>
      <w:r>
        <w:rPr>
          <w:rFonts w:hint="eastAsia" w:ascii="宋体" w:hAnsi="宋体" w:cs="宋体"/>
          <w:color w:val="auto"/>
          <w:szCs w:val="21"/>
          <w:highlight w:val="none"/>
          <w:u w:val="single"/>
        </w:rPr>
        <w:t>合格</w:t>
      </w:r>
      <w:r>
        <w:rPr>
          <w:rFonts w:hint="eastAsia" w:ascii="宋体" w:hAnsi="宋体" w:cs="宋体"/>
          <w:color w:val="auto"/>
          <w:szCs w:val="21"/>
          <w:highlight w:val="none"/>
        </w:rPr>
        <w:t>标准。</w:t>
      </w:r>
    </w:p>
    <w:p w14:paraId="596D6215">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2.承包人应严格按照国家有关法律、法规和</w:t>
      </w:r>
      <w:r>
        <w:rPr>
          <w:rFonts w:hint="eastAsia" w:ascii="宋体" w:hAnsi="宋体" w:cs="宋体"/>
          <w:color w:val="auto"/>
          <w:szCs w:val="21"/>
          <w:highlight w:val="none"/>
          <w:lang w:val="en-US" w:eastAsia="zh-CN"/>
        </w:rPr>
        <w:t>交易</w:t>
      </w:r>
      <w:r>
        <w:rPr>
          <w:rFonts w:hint="eastAsia" w:ascii="宋体" w:hAnsi="宋体" w:cs="宋体"/>
          <w:color w:val="auto"/>
          <w:szCs w:val="21"/>
          <w:highlight w:val="none"/>
        </w:rPr>
        <w:t>公告及项目需求、建设工程施工合同、设计图纸及施工标准、规范、强制性条文进行施工。因施工原因造成工程重大质量问题的，承包人应负责无偿返工，赔偿由此可能带来的发包人的损失，包括对使用功能造成影响的损失，并承担工程总造价的2%-3%的违约金，发包人有权要求撤换建造师，并保留解除施工合同的权利。</w:t>
      </w:r>
    </w:p>
    <w:p w14:paraId="618C014E">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3.本工程的标准规范包括：与本工程施工和施工安全相关的国家现行的各专业施工及验收规范、建设工程质量检验评定标准、有关的技术标准以及施工图所示的有关图集、标准。</w:t>
      </w:r>
    </w:p>
    <w:p w14:paraId="64E6F8CE">
      <w:pPr>
        <w:spacing w:line="420" w:lineRule="exact"/>
        <w:rPr>
          <w:rFonts w:hint="default" w:ascii="宋体" w:hAnsi="宋体" w:eastAsia="宋体" w:cs="宋体"/>
          <w:b/>
          <w:color w:val="auto"/>
          <w:sz w:val="28"/>
          <w:szCs w:val="28"/>
          <w:highlight w:val="none"/>
          <w:lang w:val="en-US" w:eastAsia="zh-CN"/>
        </w:rPr>
      </w:pPr>
    </w:p>
    <w:p w14:paraId="5E075FED">
      <w:pPr>
        <w:numPr>
          <w:ilvl w:val="0"/>
          <w:numId w:val="2"/>
        </w:numPr>
        <w:spacing w:line="420" w:lineRule="exact"/>
        <w:rPr>
          <w:rFonts w:ascii="宋体" w:hAnsi="宋体" w:cs="宋体"/>
          <w:b/>
          <w:color w:val="auto"/>
          <w:kern w:val="0"/>
          <w:sz w:val="28"/>
          <w:szCs w:val="28"/>
          <w:highlight w:val="none"/>
        </w:rPr>
      </w:pPr>
      <w:r>
        <w:rPr>
          <w:rFonts w:hint="eastAsia" w:ascii="宋体" w:hAnsi="宋体" w:cs="宋体"/>
          <w:b/>
          <w:color w:val="auto"/>
          <w:kern w:val="0"/>
          <w:sz w:val="28"/>
          <w:szCs w:val="28"/>
          <w:highlight w:val="none"/>
          <w:lang w:val="en-US" w:eastAsia="zh-CN"/>
        </w:rPr>
        <w:t>工期要求</w:t>
      </w:r>
    </w:p>
    <w:p w14:paraId="790AF6F2">
      <w:pPr>
        <w:autoSpaceDE w:val="0"/>
        <w:autoSpaceDN w:val="0"/>
        <w:adjustRightInd w:val="0"/>
        <w:spacing w:line="42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发包人应按照法律规定获得工程施工所需的许可。经发包人同意后，监理人发出的开工通知应符合法律规定。监理人应在计划开工日期7天前向承包人发出开工通知，工期以开工通知中的开工日期起算。</w:t>
      </w:r>
    </w:p>
    <w:p w14:paraId="30547C68">
      <w:pPr>
        <w:spacing w:line="360" w:lineRule="auto"/>
        <w:ind w:firstLine="420" w:firstLineChars="200"/>
        <w:rPr>
          <w:rFonts w:hint="eastAsia" w:ascii="宋体" w:hAnsi="宋体" w:cs="宋体"/>
          <w:szCs w:val="21"/>
          <w:highlight w:val="none"/>
        </w:rPr>
      </w:pPr>
      <w:r>
        <w:rPr>
          <w:rFonts w:hint="eastAsia" w:ascii="宋体" w:hAnsi="宋体" w:cs="宋体"/>
          <w:color w:val="auto"/>
          <w:szCs w:val="21"/>
          <w:highlight w:val="none"/>
        </w:rPr>
        <w:t xml:space="preserve"> 工程施工期间，承包人必须按照</w:t>
      </w:r>
      <w:r>
        <w:rPr>
          <w:rFonts w:hint="eastAsia" w:ascii="宋体" w:hAnsi="宋体" w:cs="宋体"/>
          <w:color w:val="auto"/>
          <w:szCs w:val="21"/>
          <w:highlight w:val="none"/>
          <w:lang w:val="en-US" w:eastAsia="zh-CN"/>
        </w:rPr>
        <w:t>交易</w:t>
      </w:r>
      <w:r>
        <w:rPr>
          <w:rFonts w:hint="eastAsia" w:ascii="宋体" w:hAnsi="宋体" w:cs="宋体"/>
          <w:color w:val="auto"/>
          <w:szCs w:val="21"/>
          <w:highlight w:val="none"/>
        </w:rPr>
        <w:t>公告及项目需求要求，以及经批准的施工组织设计、总进度计划、关键节点的进度计划，向承包人报劳动力和施工机械使用计划，使用计划经发包人和监理单位审定后，必须严格执行，发包人和监理单位将进行严格考核，经考核，有效劳动力人数和机械数量达不到计划要求的，视承包人违约，违约金按如下标准计算：劳动力按500元/人·天，施工机械按1000-5000元/台·天。累计出现10次（含10次）以上者，</w:t>
      </w:r>
      <w:r>
        <w:rPr>
          <w:rFonts w:hint="eastAsia" w:ascii="宋体" w:hAnsi="宋体" w:cs="宋体"/>
          <w:szCs w:val="21"/>
          <w:highlight w:val="none"/>
        </w:rPr>
        <w:t>影响工程进度且不能如期完成节点工期或总工期的，每延期竣工一天，承包人支付发包人合同价款的3‰的违约金；违约金最高限额为合同价款的10%。延期竣工 1 个月以上的，发包人有权解除合同并追究连带损失 。</w:t>
      </w:r>
    </w:p>
    <w:p w14:paraId="6327BA91">
      <w:pPr>
        <w:spacing w:line="360" w:lineRule="auto"/>
        <w:rPr>
          <w:rFonts w:ascii="宋体" w:hAnsi="宋体" w:cs="宋体"/>
          <w:color w:val="auto"/>
          <w:szCs w:val="21"/>
          <w:highlight w:val="none"/>
        </w:rPr>
      </w:pPr>
    </w:p>
    <w:p w14:paraId="74A986F9">
      <w:pPr>
        <w:spacing w:line="420" w:lineRule="exact"/>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六、踏勘现场</w:t>
      </w:r>
    </w:p>
    <w:p w14:paraId="0BF7BE7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应自行对工程现场及周围环境进行踏勘以获得有关现场的资料。踏勘现场所发生的自身费用由</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自己承担。经</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允许，</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可为踏勘目的进入</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的项目现场，但</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不得因此使</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承担有关的责任和蒙受损失。</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应承担踏勘现场的责任和风险。</w:t>
      </w:r>
    </w:p>
    <w:p w14:paraId="44E7A3CA">
      <w:pPr>
        <w:spacing w:line="360" w:lineRule="auto"/>
        <w:ind w:firstLine="420" w:firstLineChars="200"/>
        <w:rPr>
          <w:rFonts w:ascii="宋体" w:hAnsi="宋体" w:cs="宋体"/>
          <w:bCs/>
          <w:color w:val="auto"/>
          <w:kern w:val="0"/>
          <w:sz w:val="24"/>
          <w:highlight w:val="none"/>
        </w:rPr>
      </w:pP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向</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提供的所有数据和资料，是</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现有的能被</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利用的资料，</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对</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做出的任何推论、理解和结论均不负责任</w:t>
      </w:r>
      <w:r>
        <w:rPr>
          <w:rFonts w:hint="eastAsia" w:ascii="宋体" w:hAnsi="宋体" w:cs="宋体"/>
          <w:bCs/>
          <w:color w:val="auto"/>
          <w:kern w:val="0"/>
          <w:sz w:val="24"/>
          <w:highlight w:val="none"/>
        </w:rPr>
        <w:t>。</w:t>
      </w:r>
    </w:p>
    <w:p w14:paraId="5B8B7C61">
      <w:pPr>
        <w:spacing w:line="360" w:lineRule="auto"/>
        <w:rPr>
          <w:rFonts w:ascii="宋体" w:hAnsi="宋体" w:cs="宋体"/>
          <w:bCs/>
          <w:color w:val="auto"/>
          <w:kern w:val="0"/>
          <w:sz w:val="24"/>
          <w:highlight w:val="none"/>
        </w:rPr>
      </w:pPr>
    </w:p>
    <w:p w14:paraId="6D267E83">
      <w:pPr>
        <w:spacing w:line="420" w:lineRule="exact"/>
        <w:rPr>
          <w:rFonts w:hint="eastAsia" w:ascii="宋体" w:hAnsi="宋体" w:cs="宋体"/>
          <w:bCs/>
          <w:color w:val="auto"/>
          <w:szCs w:val="21"/>
          <w:highlight w:val="none"/>
          <w:lang w:eastAsia="zh-CN"/>
        </w:rPr>
      </w:pPr>
      <w:r>
        <w:rPr>
          <w:rFonts w:hint="eastAsia" w:ascii="宋体" w:hAnsi="宋体" w:cs="宋体"/>
          <w:b/>
          <w:color w:val="auto"/>
          <w:kern w:val="0"/>
          <w:sz w:val="28"/>
          <w:szCs w:val="28"/>
          <w:highlight w:val="none"/>
        </w:rPr>
        <w:t>七、农民工工资要求</w:t>
      </w:r>
    </w:p>
    <w:p w14:paraId="4874E802">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承包人在工程实施过程中的用工行为，必须严格按照《保障农民工工资支付条例》（国务院令第724号）、《安徽省人民政府办公厅关于全面治理拖欠农民工工资问题的实施意见》（皖政办〔2016〕22号）、《安庆市人民政府办公室关于印发安庆市工程建设领域农民工工资专用账户和工程款分账管理办法的通知》（宜政办秘〔2021〕17号）等文件精神的有关规定，依法与招用的农民工签订劳动合同，并按规定使用“安庆市农民工工资支付监管系统”，及时足额拨付工资性工程款进入农民工工资专用账户。</w:t>
      </w:r>
    </w:p>
    <w:p w14:paraId="1889961D">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施工总承包企业或分包企业要严格按照《关于加快培育和壮大我省建筑产业工人队伍的意见》（建市规〔2023〕1号）以及《关于印发&lt;安徽省房屋建筑和市政基础设施工程施工过程结算管理办法&gt;的通知》（建市规〔2023〕2号）等文件要求，全面落实农民工工资支付实名管理、工资专用账户、人工工资分账、总承包企业代发等保障制度。</w:t>
      </w:r>
    </w:p>
    <w:p w14:paraId="69F52524">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施工总承包企业要按照《贯彻落实&lt;工程建设领域农民工工资专用账户管理暂行办法&gt;的通知》（皖人社发〔2022〕5号）《安徽省工程建设领域农民工工资保证金实施办法》（皖人社发〔2022〕8号）等文件要求，缴纳农民工工资保证金，支持采用银行保函、担保保函、保证保险等方式缴纳。</w:t>
      </w:r>
    </w:p>
    <w:p w14:paraId="0A482C38">
      <w:pPr>
        <w:adjustRightInd w:val="0"/>
        <w:snapToGrid w:val="0"/>
        <w:spacing w:line="420" w:lineRule="exact"/>
        <w:rPr>
          <w:rFonts w:hint="eastAsia" w:ascii="宋体" w:hAnsi="宋体" w:cs="宋体"/>
          <w:b/>
          <w:color w:val="auto"/>
          <w:kern w:val="0"/>
          <w:sz w:val="28"/>
          <w:szCs w:val="28"/>
          <w:highlight w:val="none"/>
        </w:rPr>
      </w:pPr>
    </w:p>
    <w:p w14:paraId="2B111730">
      <w:pPr>
        <w:adjustRightInd w:val="0"/>
        <w:snapToGrid w:val="0"/>
        <w:spacing w:line="420" w:lineRule="exact"/>
        <w:rPr>
          <w:rFonts w:ascii="宋体" w:hAnsi="宋体" w:cs="宋体"/>
          <w:b/>
          <w:color w:val="auto"/>
          <w:kern w:val="0"/>
          <w:sz w:val="32"/>
          <w:szCs w:val="32"/>
          <w:highlight w:val="none"/>
        </w:rPr>
      </w:pPr>
      <w:r>
        <w:rPr>
          <w:rFonts w:hint="eastAsia" w:ascii="宋体" w:hAnsi="宋体" w:cs="宋体"/>
          <w:b/>
          <w:color w:val="auto"/>
          <w:kern w:val="0"/>
          <w:sz w:val="28"/>
          <w:szCs w:val="28"/>
          <w:highlight w:val="none"/>
        </w:rPr>
        <w:t>八、材料要求</w:t>
      </w:r>
    </w:p>
    <w:p w14:paraId="7C4CB45F">
      <w:pPr>
        <w:adjustRightInd w:val="0"/>
        <w:snapToGrid w:val="0"/>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1.除发包人提供的材料、设备外，凡属承包范围内的所有材料、设备均由</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自行采购。因</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自行采购的材料质量引起的工程质量问题由</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承担所造成的一切损失。</w:t>
      </w:r>
    </w:p>
    <w:p w14:paraId="3657E3FF">
      <w:pPr>
        <w:spacing w:line="420" w:lineRule="exact"/>
        <w:rPr>
          <w:rFonts w:ascii="宋体" w:hAnsi="宋体" w:cs="宋体"/>
          <w:color w:val="auto"/>
          <w:szCs w:val="21"/>
          <w:highlight w:val="none"/>
        </w:rPr>
      </w:pPr>
      <w:r>
        <w:rPr>
          <w:rFonts w:hint="eastAsia" w:ascii="宋体" w:hAnsi="宋体" w:cs="宋体"/>
          <w:color w:val="auto"/>
          <w:szCs w:val="21"/>
          <w:highlight w:val="none"/>
        </w:rPr>
        <w:t xml:space="preserve">    2.对发包人未指定品牌的材料、设备采购，必须选用符合现行国家及行业相关合格标准的要求并经</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同意。</w:t>
      </w:r>
    </w:p>
    <w:p w14:paraId="5E0B6FE4">
      <w:pPr>
        <w:spacing w:line="420" w:lineRule="exact"/>
        <w:rPr>
          <w:rFonts w:ascii="宋体" w:hAnsi="宋体" w:cs="宋体"/>
          <w:b/>
          <w:bCs/>
          <w:color w:val="auto"/>
          <w:szCs w:val="21"/>
          <w:highlight w:val="none"/>
        </w:rPr>
      </w:pPr>
      <w:r>
        <w:rPr>
          <w:rFonts w:hint="eastAsia" w:ascii="宋体" w:hAnsi="宋体" w:cs="宋体"/>
          <w:color w:val="auto"/>
          <w:szCs w:val="21"/>
          <w:highlight w:val="none"/>
        </w:rPr>
        <w:t xml:space="preserve">    3.</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对本工程的主要材料、设备及供应的厂商，须进行资格和品牌的认定。采购前应将供应商的有关资料（如质保书、生产许可证等或备案要求）报监理单位审查，并经发包人批准后方可采购。否则，发包人有权不予验收进场，由此造成的损失由</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自负，工期不予顺延。材料试验费由</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支付</w:t>
      </w:r>
      <w:r>
        <w:rPr>
          <w:rFonts w:hint="eastAsia" w:ascii="宋体" w:hAnsi="宋体" w:cs="宋体"/>
          <w:color w:val="auto"/>
          <w:szCs w:val="21"/>
          <w:highlight w:val="none"/>
          <w:lang w:eastAsia="zh-CN"/>
        </w:rPr>
        <w:t>。</w:t>
      </w:r>
    </w:p>
    <w:p w14:paraId="50926BB2">
      <w:pPr>
        <w:spacing w:line="42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4.由承包人实施采购的工程主要设备和材料采购由承包人实施，品牌、规格等须经发包人认可签字后方可进行采购，</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采购计划应提前报发包人审定。因</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资源投入不足，直接影响工程质量和工期，且无视监理工程师的警告而不做改进，从而引起工程的质量、进度和材料设备准备严重滞后时，发包人有权采取相关措施进行补救，相关措施的费用由</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承担。若</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不能提供符合设计要求或合同约定的材料，发包人有权要求承包人停止采购，已经采购进场的勒令其退场，由此所造成的一切损失或发生的费用由承包人承担。</w:t>
      </w:r>
    </w:p>
    <w:p w14:paraId="3D2E54C3">
      <w:pPr>
        <w:spacing w:line="420" w:lineRule="exact"/>
        <w:ind w:firstLine="420"/>
        <w:rPr>
          <w:rFonts w:ascii="宋体" w:hAnsi="宋体" w:cs="宋体"/>
          <w:color w:val="auto"/>
          <w:szCs w:val="21"/>
          <w:highlight w:val="none"/>
        </w:rPr>
      </w:pPr>
      <w:r>
        <w:rPr>
          <w:rFonts w:hint="eastAsia" w:ascii="宋体" w:hAnsi="宋体" w:cs="宋体"/>
          <w:color w:val="auto"/>
          <w:szCs w:val="21"/>
          <w:highlight w:val="none"/>
          <w:lang w:val="en-US" w:eastAsia="zh-CN"/>
        </w:rPr>
        <w:t>5.交易</w:t>
      </w:r>
      <w:r>
        <w:rPr>
          <w:rFonts w:hint="eastAsia" w:ascii="宋体" w:hAnsi="宋体" w:cs="宋体"/>
          <w:color w:val="auto"/>
          <w:szCs w:val="21"/>
          <w:highlight w:val="none"/>
        </w:rPr>
        <w:t>文件中提供的参考商标、品牌或标准是</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为了方便</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更明确、更清楚说明拟采购货物的技术规格和标准，并无限制性。</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若选用替代商标、品牌或标准，应优于或相当于参考商标、品牌或标准。承包人所选用产品须经发包人同意后方可使用。</w:t>
      </w:r>
    </w:p>
    <w:p w14:paraId="3B3D7AC0">
      <w:pPr>
        <w:adjustRightInd w:val="0"/>
        <w:snapToGrid w:val="0"/>
        <w:spacing w:line="420" w:lineRule="exact"/>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九、工程量清单、最高投标限价编制依据</w:t>
      </w:r>
    </w:p>
    <w:p w14:paraId="39BA7764">
      <w:pPr>
        <w:adjustRightInd w:val="0"/>
        <w:snapToGrid w:val="0"/>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交易</w:t>
      </w:r>
      <w:r>
        <w:rPr>
          <w:rFonts w:hint="eastAsia" w:ascii="宋体" w:hAnsi="宋体" w:cs="宋体"/>
          <w:color w:val="auto"/>
          <w:szCs w:val="21"/>
          <w:highlight w:val="none"/>
        </w:rPr>
        <w:t>公告及项目需求；</w:t>
      </w:r>
    </w:p>
    <w:p w14:paraId="50A232CD">
      <w:pPr>
        <w:adjustRightInd w:val="0"/>
        <w:snapToGrid w:val="0"/>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2.设计图纸及变更；</w:t>
      </w:r>
    </w:p>
    <w:p w14:paraId="4C30AA8F">
      <w:pPr>
        <w:adjustRightInd w:val="0"/>
        <w:snapToGrid w:val="0"/>
        <w:spacing w:line="420" w:lineRule="exact"/>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3.2018年《安徽省建设工程工程量清单计价办法》、《安徽省建设工程费用定额》、《安徽省建设工程施工机械台班费用编制规则》、《安徽省建筑工程计价定额》、《安徽省装饰装修工程计价定额》、《安徽省安装工程计价定额》、《安徽省房屋修缮工程工程计价定额》；</w:t>
      </w:r>
    </w:p>
    <w:p w14:paraId="11F5C76C">
      <w:pPr>
        <w:adjustRightInd w:val="0"/>
        <w:snapToGrid w:val="0"/>
        <w:spacing w:line="420" w:lineRule="exact"/>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5.2019年4月1日安徽省建设工程造价管理总站颁布的《关于调整我省现行建设工程计价依据增值税税率的通知》（造价【2019】7号）；</w:t>
      </w:r>
    </w:p>
    <w:p w14:paraId="1A071574">
      <w:pPr>
        <w:adjustRightInd w:val="0"/>
        <w:snapToGrid w:val="0"/>
        <w:spacing w:line="420" w:lineRule="exact"/>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6.关于发布《安徽省建设工程计价依据动态调整（第1期）》的公告（安徽省住房和城乡建设厅公告第51号）；</w:t>
      </w:r>
    </w:p>
    <w:p w14:paraId="34283DBB">
      <w:pPr>
        <w:adjustRightInd w:val="0"/>
        <w:snapToGrid w:val="0"/>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7.工程抽签</w:t>
      </w:r>
      <w:bookmarkStart w:id="0" w:name="_GoBack"/>
      <w:bookmarkEnd w:id="0"/>
      <w:r>
        <w:rPr>
          <w:rFonts w:hint="eastAsia" w:ascii="宋体" w:hAnsi="宋体" w:cs="宋体"/>
          <w:color w:val="auto"/>
          <w:szCs w:val="21"/>
          <w:highlight w:val="none"/>
          <w:lang w:val="en-US" w:eastAsia="zh-CN"/>
        </w:rPr>
        <w:t>文件及工程量清单编制的其它相关资料。</w:t>
      </w:r>
    </w:p>
    <w:p w14:paraId="2C3A87EB">
      <w:pPr>
        <w:adjustRightInd w:val="0"/>
        <w:snapToGrid w:val="0"/>
        <w:spacing w:line="420" w:lineRule="exact"/>
        <w:rPr>
          <w:rFonts w:hint="eastAsia" w:ascii="宋体" w:hAnsi="宋体" w:cs="宋体"/>
          <w:color w:val="auto"/>
          <w:szCs w:val="21"/>
          <w:highlight w:val="none"/>
        </w:rPr>
      </w:pPr>
      <w:r>
        <w:rPr>
          <w:rFonts w:hint="eastAsia" w:ascii="宋体" w:hAnsi="宋体" w:cs="宋体"/>
          <w:b/>
          <w:color w:val="auto"/>
          <w:kern w:val="0"/>
          <w:sz w:val="28"/>
          <w:szCs w:val="28"/>
          <w:highlight w:val="none"/>
        </w:rPr>
        <w:t>十、合同价款</w:t>
      </w:r>
    </w:p>
    <w:p w14:paraId="2609C42F">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1.本项目合同价格形式为：固定总价合同。总价包含的风险范围包括但不限于：人工市场价、材料费及机械费的市场价格变化；除政策性调整、不可抗力以外的其他风险。除经批准的设计变更、经济签证外，其它工程造价增减均不予签证计价。</w:t>
      </w:r>
    </w:p>
    <w:p w14:paraId="5BC20A70">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2.请各</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自行核对本项目的最高投标限价，如有异议和投诉，请在</w:t>
      </w:r>
      <w:r>
        <w:rPr>
          <w:rFonts w:hint="eastAsia" w:ascii="宋体" w:hAnsi="宋体" w:cs="宋体"/>
          <w:color w:val="auto"/>
          <w:szCs w:val="21"/>
          <w:highlight w:val="none"/>
          <w:lang w:val="en-US" w:eastAsia="zh-CN"/>
        </w:rPr>
        <w:t>交易</w:t>
      </w:r>
      <w:r>
        <w:rPr>
          <w:rFonts w:hint="eastAsia" w:ascii="宋体" w:hAnsi="宋体" w:cs="宋体"/>
          <w:color w:val="auto"/>
          <w:szCs w:val="21"/>
          <w:highlight w:val="none"/>
        </w:rPr>
        <w:t>前书面提出，且需要同时提交异议和投诉的依据、有关证明材料以及相关的请求及主张。</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将组织复查。如复查结论与原公布的最高投标限价误差超过±3%的，</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将进行修正，如误差在±3%以内的，</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可不予调整。</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在规定时间内未提出异议的，中标后，</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不接受</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对此提出的任何质疑，不因此而调整合同价，</w:t>
      </w:r>
      <w:r>
        <w:rPr>
          <w:rFonts w:hint="eastAsia" w:ascii="宋体" w:hAnsi="宋体" w:cs="宋体"/>
          <w:color w:val="auto"/>
          <w:szCs w:val="21"/>
          <w:highlight w:val="none"/>
          <w:lang w:eastAsia="zh-CN"/>
        </w:rPr>
        <w:t>参与供应商</w:t>
      </w:r>
      <w:r>
        <w:rPr>
          <w:rFonts w:hint="eastAsia" w:ascii="宋体" w:hAnsi="宋体" w:cs="宋体"/>
          <w:color w:val="auto"/>
          <w:szCs w:val="21"/>
          <w:highlight w:val="none"/>
        </w:rPr>
        <w:t>应当按照</w:t>
      </w:r>
      <w:r>
        <w:rPr>
          <w:rFonts w:hint="eastAsia" w:ascii="宋体" w:hAnsi="宋体" w:cs="宋体"/>
          <w:color w:val="auto"/>
          <w:szCs w:val="21"/>
          <w:highlight w:val="none"/>
          <w:lang w:val="en-US" w:eastAsia="zh-CN"/>
        </w:rPr>
        <w:t>成交</w:t>
      </w:r>
      <w:r>
        <w:rPr>
          <w:rFonts w:hint="eastAsia" w:ascii="宋体" w:hAnsi="宋体" w:cs="宋体"/>
          <w:color w:val="auto"/>
          <w:szCs w:val="21"/>
          <w:highlight w:val="none"/>
        </w:rPr>
        <w:t>价完成</w:t>
      </w:r>
      <w:r>
        <w:rPr>
          <w:rFonts w:hint="eastAsia" w:ascii="宋体" w:hAnsi="宋体" w:cs="宋体"/>
          <w:color w:val="auto"/>
          <w:szCs w:val="21"/>
          <w:highlight w:val="none"/>
          <w:lang w:val="en-US" w:eastAsia="zh-CN"/>
        </w:rPr>
        <w:t>交易</w:t>
      </w:r>
      <w:r>
        <w:rPr>
          <w:rFonts w:hint="eastAsia" w:ascii="宋体" w:hAnsi="宋体" w:cs="宋体"/>
          <w:color w:val="auto"/>
          <w:szCs w:val="21"/>
          <w:highlight w:val="none"/>
        </w:rPr>
        <w:t>公告和项目需求规定的所有工程项目。</w:t>
      </w:r>
    </w:p>
    <w:p w14:paraId="39CC5C2B">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 经批准的设计变更、经济签证引起的合同价款的调整原则：按最高投标限价编制原则结合中标综合下浮率结合进行调整。</w:t>
      </w:r>
    </w:p>
    <w:p w14:paraId="069263FC">
      <w:pPr>
        <w:numPr>
          <w:ilvl w:val="0"/>
          <w:numId w:val="3"/>
        </w:numPr>
        <w:spacing w:line="420" w:lineRule="exact"/>
        <w:ind w:left="0" w:firstLine="420" w:firstLineChars="200"/>
        <w:rPr>
          <w:rFonts w:ascii="宋体" w:hAnsi="宋体" w:cs="宋体"/>
          <w:color w:val="auto"/>
          <w:szCs w:val="21"/>
          <w:highlight w:val="none"/>
        </w:rPr>
      </w:pPr>
      <w:r>
        <w:rPr>
          <w:rFonts w:hint="eastAsia" w:ascii="宋体" w:hAnsi="宋体" w:cs="宋体"/>
          <w:color w:val="auto"/>
          <w:szCs w:val="21"/>
          <w:highlight w:val="none"/>
        </w:rPr>
        <w:t>合同价中已有适用的综合单价，按最高投标限价中的子目综合单价乘以（1-综合下浮率）进行确定；</w:t>
      </w:r>
    </w:p>
    <w:p w14:paraId="0740082E">
      <w:pPr>
        <w:numPr>
          <w:ilvl w:val="0"/>
          <w:numId w:val="3"/>
        </w:numPr>
        <w:spacing w:line="420" w:lineRule="exact"/>
        <w:ind w:left="0" w:firstLine="420" w:firstLineChars="200"/>
        <w:rPr>
          <w:rFonts w:ascii="宋体" w:hAnsi="宋体" w:cs="宋体"/>
          <w:color w:val="auto"/>
          <w:szCs w:val="21"/>
          <w:highlight w:val="none"/>
        </w:rPr>
      </w:pPr>
      <w:r>
        <w:rPr>
          <w:rFonts w:hint="eastAsia" w:ascii="宋体" w:hAnsi="宋体" w:cs="宋体"/>
          <w:color w:val="auto"/>
          <w:szCs w:val="21"/>
          <w:highlight w:val="none"/>
        </w:rPr>
        <w:t>合同价中有类似的综合单价，参照最高投标限价中的类似子目综合单价乘以（1-综合下浮率）确定；</w:t>
      </w:r>
    </w:p>
    <w:p w14:paraId="53451670">
      <w:pPr>
        <w:numPr>
          <w:ilvl w:val="0"/>
          <w:numId w:val="3"/>
        </w:numPr>
        <w:spacing w:line="420" w:lineRule="exact"/>
        <w:ind w:left="0" w:firstLine="420" w:firstLineChars="200"/>
        <w:rPr>
          <w:rFonts w:ascii="宋体" w:hAnsi="宋体" w:cs="宋体"/>
          <w:color w:val="auto"/>
          <w:szCs w:val="21"/>
          <w:highlight w:val="none"/>
        </w:rPr>
      </w:pPr>
      <w:r>
        <w:rPr>
          <w:rFonts w:hint="eastAsia" w:ascii="宋体" w:hAnsi="宋体" w:cs="宋体"/>
          <w:color w:val="auto"/>
          <w:szCs w:val="21"/>
          <w:highlight w:val="none"/>
        </w:rPr>
        <w:t>合同价中没有适用或类似的综合单价，由承包人根据最高投标限价编制依据中的计价原则规定提出适当的综合单价，报送发包人或其委托的工程造价咨询单位审核，该综合单价乘以（1-综合下浮率）作为实际结算综合单价。</w:t>
      </w:r>
    </w:p>
    <w:p w14:paraId="4AB7A923">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4.合同价中的暂列金额归</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所有。</w:t>
      </w:r>
    </w:p>
    <w:p w14:paraId="08153368">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5.暂估价（如有）</w:t>
      </w:r>
      <w:r>
        <w:rPr>
          <w:rFonts w:ascii="宋体" w:hAnsi="宋体" w:cs="宋体"/>
          <w:color w:val="auto"/>
          <w:szCs w:val="21"/>
          <w:highlight w:val="none"/>
        </w:rPr>
        <w:t>均为估算金额</w:t>
      </w:r>
      <w:r>
        <w:rPr>
          <w:rFonts w:hint="eastAsia" w:ascii="宋体" w:hAnsi="宋体" w:cs="宋体"/>
          <w:color w:val="auto"/>
          <w:szCs w:val="21"/>
          <w:highlight w:val="none"/>
        </w:rPr>
        <w:t>，</w:t>
      </w:r>
      <w:r>
        <w:rPr>
          <w:rFonts w:ascii="宋体" w:hAnsi="宋体" w:cs="宋体"/>
          <w:color w:val="auto"/>
          <w:szCs w:val="21"/>
          <w:highlight w:val="none"/>
        </w:rPr>
        <w:t>工程竣工后应按承包人实际完成的工程内容</w:t>
      </w:r>
      <w:r>
        <w:rPr>
          <w:rFonts w:hint="eastAsia" w:ascii="宋体" w:hAnsi="宋体" w:cs="宋体"/>
          <w:color w:val="auto"/>
          <w:szCs w:val="21"/>
          <w:highlight w:val="none"/>
        </w:rPr>
        <w:t>造价（费用）乘以（1-综合下浮率）计算</w:t>
      </w:r>
      <w:r>
        <w:rPr>
          <w:rFonts w:ascii="宋体" w:hAnsi="宋体" w:cs="宋体"/>
          <w:color w:val="auto"/>
          <w:szCs w:val="21"/>
          <w:highlight w:val="none"/>
        </w:rPr>
        <w:t>。</w:t>
      </w:r>
    </w:p>
    <w:p w14:paraId="5A07F0D1">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6.最终结算价以经发包人或其委托的其他机构审定结果为准。</w:t>
      </w:r>
    </w:p>
    <w:p w14:paraId="0400EC28">
      <w:pPr>
        <w:spacing w:line="420" w:lineRule="exact"/>
        <w:ind w:firstLine="420" w:firstLineChars="2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7.所有工程保险费用均由承包人承担。</w:t>
      </w:r>
    </w:p>
    <w:p w14:paraId="75BAF88B">
      <w:pPr>
        <w:spacing w:line="420" w:lineRule="exact"/>
        <w:ind w:firstLine="420" w:firstLineChars="200"/>
        <w:rPr>
          <w:rFonts w:ascii="宋体" w:hAnsi="宋体" w:cs="宋体"/>
          <w:color w:val="auto"/>
          <w:szCs w:val="21"/>
          <w:highlight w:val="none"/>
        </w:rPr>
      </w:pPr>
    </w:p>
    <w:p w14:paraId="36673241">
      <w:pPr>
        <w:adjustRightInd w:val="0"/>
        <w:snapToGrid w:val="0"/>
        <w:spacing w:line="420" w:lineRule="exact"/>
        <w:rPr>
          <w:rFonts w:hint="default" w:ascii="宋体" w:hAnsi="宋体" w:eastAsia="宋体" w:cs="宋体"/>
          <w:b/>
          <w:color w:val="auto"/>
          <w:kern w:val="0"/>
          <w:sz w:val="28"/>
          <w:szCs w:val="28"/>
          <w:highlight w:val="none"/>
          <w:lang w:val="en-US" w:eastAsia="zh-CN"/>
        </w:rPr>
      </w:pPr>
      <w:r>
        <w:rPr>
          <w:rFonts w:hint="eastAsia" w:ascii="宋体" w:hAnsi="宋体" w:cs="宋体"/>
          <w:b/>
          <w:color w:val="auto"/>
          <w:kern w:val="0"/>
          <w:sz w:val="28"/>
          <w:szCs w:val="28"/>
          <w:highlight w:val="none"/>
        </w:rPr>
        <w:t>十一、费用缴纳</w:t>
      </w:r>
    </w:p>
    <w:p w14:paraId="797FB7CE">
      <w:pPr>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本项目的工程量清单及最高投标限价的编制费、招标代理费由</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支付。工程量清单及最高投标限价编制费：</w:t>
      </w:r>
      <w:r>
        <w:rPr>
          <w:rFonts w:hint="eastAsia" w:ascii="宋体" w:hAnsi="宋体" w:cs="宋体"/>
          <w:color w:val="auto"/>
          <w:szCs w:val="21"/>
          <w:highlight w:val="none"/>
          <w:lang w:val="en-US" w:eastAsia="zh-CN"/>
        </w:rPr>
        <w:t>1810</w:t>
      </w:r>
      <w:r>
        <w:rPr>
          <w:rFonts w:hint="eastAsia" w:ascii="宋体" w:hAnsi="宋体" w:cs="宋体"/>
          <w:color w:val="auto"/>
          <w:szCs w:val="21"/>
          <w:highlight w:val="none"/>
        </w:rPr>
        <w:t>元，</w:t>
      </w:r>
      <w:r>
        <w:rPr>
          <w:rFonts w:hAnsi="宋体"/>
          <w:color w:val="auto"/>
          <w:szCs w:val="21"/>
          <w:highlight w:val="none"/>
        </w:rPr>
        <w:t>招标代理费</w:t>
      </w:r>
      <w:r>
        <w:rPr>
          <w:rFonts w:hint="eastAsia" w:hAnsi="宋体"/>
          <w:color w:val="auto"/>
          <w:szCs w:val="21"/>
          <w:highlight w:val="none"/>
          <w:lang w:eastAsia="zh-CN"/>
        </w:rPr>
        <w:t>：</w:t>
      </w:r>
      <w:r>
        <w:rPr>
          <w:rFonts w:hint="eastAsia" w:hAnsi="宋体"/>
          <w:color w:val="auto"/>
          <w:szCs w:val="21"/>
          <w:highlight w:val="none"/>
          <w:lang w:val="en-US" w:eastAsia="zh-CN"/>
        </w:rPr>
        <w:t xml:space="preserve">3042 </w:t>
      </w:r>
      <w:r>
        <w:rPr>
          <w:rFonts w:hint="eastAsia" w:ascii="宋体" w:hAnsi="宋体" w:cs="宋体"/>
          <w:color w:val="auto"/>
          <w:szCs w:val="21"/>
          <w:highlight w:val="none"/>
          <w:lang w:val="en-US" w:eastAsia="zh-CN"/>
        </w:rPr>
        <w:t>元</w:t>
      </w:r>
      <w:r>
        <w:rPr>
          <w:rFonts w:hint="eastAsia" w:ascii="宋体" w:hAnsi="宋体" w:cs="宋体"/>
          <w:color w:val="auto"/>
          <w:szCs w:val="21"/>
          <w:highlight w:val="none"/>
        </w:rPr>
        <w:t>。</w:t>
      </w:r>
    </w:p>
    <w:p w14:paraId="71FF5BA3">
      <w:pPr>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在收到缴费通知后的1个工作日内缴纳上述费用，未按规定缴纳的，</w:t>
      </w:r>
      <w:r>
        <w:rPr>
          <w:rFonts w:hint="eastAsia" w:ascii="宋体" w:hAnsi="宋体" w:cs="宋体"/>
          <w:color w:val="auto"/>
          <w:szCs w:val="21"/>
          <w:highlight w:val="none"/>
          <w:lang w:eastAsia="zh-CN"/>
        </w:rPr>
        <w:t>项目单位</w:t>
      </w:r>
      <w:r>
        <w:rPr>
          <w:rFonts w:hint="eastAsia" w:ascii="宋体" w:hAnsi="宋体" w:cs="宋体"/>
          <w:color w:val="auto"/>
          <w:szCs w:val="21"/>
          <w:highlight w:val="none"/>
        </w:rPr>
        <w:t>有权取消其</w:t>
      </w:r>
      <w:r>
        <w:rPr>
          <w:rFonts w:hint="eastAsia" w:ascii="宋体" w:hAnsi="宋体" w:cs="宋体"/>
          <w:color w:val="auto"/>
          <w:szCs w:val="21"/>
          <w:highlight w:val="none"/>
          <w:lang w:val="en-US" w:eastAsia="zh-CN"/>
        </w:rPr>
        <w:t>成交</w:t>
      </w:r>
      <w:r>
        <w:rPr>
          <w:rFonts w:hint="eastAsia" w:ascii="宋体" w:hAnsi="宋体" w:cs="宋体"/>
          <w:color w:val="auto"/>
          <w:szCs w:val="21"/>
          <w:highlight w:val="none"/>
        </w:rPr>
        <w:t>资格，并给予不诚信行为记录并予以披露。</w:t>
      </w:r>
    </w:p>
    <w:p w14:paraId="396FE0AB">
      <w:pPr>
        <w:spacing w:line="420" w:lineRule="exact"/>
        <w:ind w:firstLine="420" w:firstLineChars="200"/>
        <w:rPr>
          <w:rFonts w:hint="eastAsia" w:ascii="宋体" w:hAnsi="宋体" w:cs="宋体"/>
          <w:color w:val="auto"/>
          <w:szCs w:val="21"/>
          <w:highlight w:val="none"/>
        </w:rPr>
      </w:pPr>
    </w:p>
    <w:p w14:paraId="6DF4C6F3">
      <w:pPr>
        <w:adjustRightInd w:val="0"/>
        <w:snapToGrid w:val="0"/>
        <w:spacing w:line="420" w:lineRule="exact"/>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十二、</w:t>
      </w:r>
      <w:r>
        <w:rPr>
          <w:rFonts w:hint="eastAsia" w:ascii="宋体" w:hAnsi="宋体" w:cs="宋体"/>
          <w:b/>
          <w:color w:val="auto"/>
          <w:kern w:val="0"/>
          <w:sz w:val="28"/>
          <w:szCs w:val="28"/>
          <w:highlight w:val="none"/>
          <w:lang w:val="en-US" w:eastAsia="zh-CN"/>
        </w:rPr>
        <w:t>成交供应商</w:t>
      </w:r>
      <w:r>
        <w:rPr>
          <w:rFonts w:hint="eastAsia" w:ascii="宋体" w:hAnsi="宋体" w:cs="宋体"/>
          <w:b/>
          <w:color w:val="auto"/>
          <w:kern w:val="0"/>
          <w:sz w:val="28"/>
          <w:szCs w:val="28"/>
          <w:highlight w:val="none"/>
        </w:rPr>
        <w:t>须知</w:t>
      </w:r>
    </w:p>
    <w:p w14:paraId="116DCCAC">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1.分包规定：</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不得在</w:t>
      </w:r>
      <w:r>
        <w:rPr>
          <w:rFonts w:hint="eastAsia" w:ascii="宋体" w:hAnsi="宋体" w:cs="宋体"/>
          <w:color w:val="auto"/>
          <w:szCs w:val="21"/>
          <w:highlight w:val="none"/>
          <w:lang w:val="en-US" w:eastAsia="zh-CN"/>
        </w:rPr>
        <w:t>成交</w:t>
      </w:r>
      <w:r>
        <w:rPr>
          <w:rFonts w:hint="eastAsia" w:ascii="宋体" w:hAnsi="宋体" w:cs="宋体"/>
          <w:color w:val="auto"/>
          <w:szCs w:val="21"/>
          <w:highlight w:val="none"/>
        </w:rPr>
        <w:t>后将工程整体转包或肢解分包给其它施工单位。一经发现，发包人有权取消合同，履约保证金不予退还，并追偿其他相关损失。</w:t>
      </w:r>
    </w:p>
    <w:p w14:paraId="18F74CDB">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2.本工程取、弃土点由施工单位自行解决，承包人应综合考虑经济运距及其他可能增加成本的因素，且渣土运输必须由安庆市城管执法局核准的具有建筑垃圾运输资质的运输企业承担。承包人必须充分了解安庆渣土公司运输行情，中标后不做调整。</w:t>
      </w:r>
    </w:p>
    <w:p w14:paraId="64550103">
      <w:pPr>
        <w:spacing w:line="42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应按照与本工程施工和施工安全相关的国家现行的各专业工程施工及验收规范、建设工程质量检验评定标准、有关的技术标准以及施工图所示的有关图集、标准进行施工。</w:t>
      </w:r>
    </w:p>
    <w:p w14:paraId="08DAD18A">
      <w:pPr>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成交供应商</w:t>
      </w:r>
      <w:r>
        <w:rPr>
          <w:rFonts w:hint="eastAsia" w:ascii="宋体" w:hAnsi="宋体" w:cs="宋体"/>
          <w:color w:val="auto"/>
          <w:szCs w:val="21"/>
          <w:highlight w:val="none"/>
        </w:rPr>
        <w:t>负责协调现场施工环境、处理好各方矛盾，并承担协调费用。</w:t>
      </w:r>
      <w:r>
        <w:rPr>
          <w:rFonts w:hint="eastAsia" w:ascii="宋体" w:hAnsi="宋体" w:cs="宋体"/>
          <w:color w:val="auto"/>
          <w:szCs w:val="21"/>
          <w:highlight w:val="none"/>
          <w:lang w:val="en-US" w:eastAsia="zh-CN"/>
        </w:rPr>
        <w:t>对于施工过程中损坏的设备、设施和已有建筑、道路等负责按照原样无条件恢复。</w:t>
      </w:r>
    </w:p>
    <w:p w14:paraId="648FECC1">
      <w:pPr>
        <w:spacing w:line="42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 xml:space="preserve">    5.本项目合同参照在安庆市公共资源交易中心网站“办事指南-下载中心”下载的合同文本</w:t>
      </w:r>
      <w:r>
        <w:rPr>
          <w:rFonts w:hint="eastAsia" w:ascii="宋体" w:hAnsi="宋体" w:cs="宋体"/>
          <w:color w:val="auto"/>
          <w:szCs w:val="21"/>
          <w:highlight w:val="none"/>
          <w:lang w:eastAsia="zh-CN"/>
        </w:rPr>
        <w:t>。</w:t>
      </w:r>
    </w:p>
    <w:p w14:paraId="1FCC45A1">
      <w:pPr>
        <w:spacing w:line="42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.合同文件组成及优先顺序为：（1）</w:t>
      </w:r>
      <w:r>
        <w:rPr>
          <w:rFonts w:hint="eastAsia" w:ascii="宋体" w:hAnsi="宋体" w:cs="宋体"/>
          <w:color w:val="auto"/>
          <w:szCs w:val="21"/>
          <w:highlight w:val="none"/>
          <w:lang w:val="en-US" w:eastAsia="zh-CN"/>
        </w:rPr>
        <w:t>成交</w:t>
      </w:r>
      <w:r>
        <w:rPr>
          <w:rFonts w:hint="eastAsia" w:ascii="宋体" w:hAnsi="宋体" w:cs="宋体"/>
          <w:color w:val="auto"/>
          <w:szCs w:val="21"/>
          <w:highlight w:val="none"/>
        </w:rPr>
        <w:t>通知书；（2）</w:t>
      </w:r>
      <w:r>
        <w:rPr>
          <w:rFonts w:hint="eastAsia" w:ascii="宋体" w:hAnsi="宋体" w:cs="宋体"/>
          <w:color w:val="auto"/>
          <w:szCs w:val="21"/>
          <w:highlight w:val="none"/>
          <w:lang w:val="en-US" w:eastAsia="zh-CN"/>
        </w:rPr>
        <w:t>交易</w:t>
      </w:r>
      <w:r>
        <w:rPr>
          <w:rFonts w:hint="eastAsia" w:ascii="宋体" w:hAnsi="宋体" w:cs="宋体"/>
          <w:color w:val="auto"/>
          <w:szCs w:val="21"/>
          <w:highlight w:val="none"/>
        </w:rPr>
        <w:t>文件；（3）合同协议书；（4）合同专用条款；（5）合同通用条款；（6）列入合同的投标辅助资料。</w:t>
      </w:r>
    </w:p>
    <w:p w14:paraId="59A7F7D4">
      <w:pPr>
        <w:spacing w:line="42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7.成交供应商须全面负责施工现场的安全工作，如造成安全事故，将依法追究责任。</w:t>
      </w:r>
    </w:p>
    <w:p w14:paraId="1133CA57">
      <w:pPr>
        <w:spacing w:line="42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lang w:val="en-US" w:eastAsia="zh-CN"/>
        </w:rPr>
        <w:t>8</w:t>
      </w:r>
      <w:r>
        <w:rPr>
          <w:rFonts w:hint="eastAsia" w:ascii="宋体" w:hAnsi="宋体" w:cs="宋体"/>
          <w:b/>
          <w:bCs/>
          <w:color w:val="auto"/>
          <w:szCs w:val="21"/>
          <w:highlight w:val="none"/>
        </w:rPr>
        <w:t>.本项目严禁转包及分包，一经发现转包或分包的情形，发包人有权解除合同。</w:t>
      </w:r>
    </w:p>
    <w:p w14:paraId="0C32EADD">
      <w:pPr>
        <w:spacing w:line="420" w:lineRule="exact"/>
        <w:ind w:firstLine="422" w:firstLineChars="200"/>
        <w:rPr>
          <w:color w:val="auto"/>
          <w:highlight w:val="none"/>
        </w:rPr>
      </w:pPr>
      <w:r>
        <w:rPr>
          <w:rFonts w:hint="eastAsia" w:ascii="宋体" w:hAnsi="宋体" w:cs="宋体"/>
          <w:b/>
          <w:bCs/>
          <w:color w:val="auto"/>
          <w:szCs w:val="21"/>
          <w:highlight w:val="none"/>
          <w:lang w:val="en-US" w:eastAsia="zh-CN"/>
        </w:rPr>
        <w:t>9</w:t>
      </w:r>
      <w:r>
        <w:rPr>
          <w:rFonts w:hint="eastAsia" w:ascii="宋体" w:hAnsi="宋体" w:cs="宋体"/>
          <w:b/>
          <w:bCs/>
          <w:color w:val="auto"/>
          <w:szCs w:val="21"/>
          <w:highlight w:val="none"/>
        </w:rPr>
        <w:t>.施工期间，项目经理须每日驻场办公，并向发包人汇报每日工作进展。</w:t>
      </w:r>
    </w:p>
    <w:sectPr>
      <w:headerReference r:id="rId5" w:type="default"/>
      <w:footerReference r:id="rId6" w:type="default"/>
      <w:pgSz w:w="11906" w:h="16838"/>
      <w:pgMar w:top="1440" w:right="1633" w:bottom="1440" w:left="1746"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063F0">
    <w:pPr>
      <w:pStyle w:val="10"/>
      <w:jc w:val="center"/>
      <w:rPr>
        <w:rFonts w:hint="eastAsia"/>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46D74">
    <w:pPr>
      <w:pStyle w:val="10"/>
      <w:tabs>
        <w:tab w:val="left" w:pos="2889"/>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D903BB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7D903BB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F70B1">
    <w:pPr>
      <w:pStyle w:val="1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50A8F">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D35C83"/>
    <w:multiLevelType w:val="singleLevel"/>
    <w:tmpl w:val="E6D35C83"/>
    <w:lvl w:ilvl="0" w:tentative="0">
      <w:start w:val="1"/>
      <w:numFmt w:val="bullet"/>
      <w:pStyle w:val="7"/>
      <w:lvlText w:val=""/>
      <w:lvlJc w:val="left"/>
      <w:pPr>
        <w:tabs>
          <w:tab w:val="left" w:pos="780"/>
        </w:tabs>
        <w:ind w:left="780" w:hanging="360"/>
      </w:pPr>
      <w:rPr>
        <w:rFonts w:hint="default" w:ascii="Wingdings" w:hAnsi="Wingdings"/>
      </w:rPr>
    </w:lvl>
  </w:abstractNum>
  <w:abstractNum w:abstractNumId="1">
    <w:nsid w:val="559D0408"/>
    <w:multiLevelType w:val="singleLevel"/>
    <w:tmpl w:val="559D0408"/>
    <w:lvl w:ilvl="0" w:tentative="0">
      <w:start w:val="2"/>
      <w:numFmt w:val="chineseCounting"/>
      <w:suff w:val="nothing"/>
      <w:lvlText w:val="%1、"/>
      <w:lvlJc w:val="left"/>
    </w:lvl>
  </w:abstractNum>
  <w:abstractNum w:abstractNumId="2">
    <w:nsid w:val="55A717E5"/>
    <w:multiLevelType w:val="singleLevel"/>
    <w:tmpl w:val="55A717E5"/>
    <w:lvl w:ilvl="0" w:tentative="0">
      <w:start w:val="1"/>
      <w:numFmt w:val="decimal"/>
      <w:lvlText w:val="%1)"/>
      <w:lvlJc w:val="left"/>
      <w:pPr>
        <w:tabs>
          <w:tab w:val="left" w:pos="425"/>
        </w:tabs>
        <w:ind w:left="425" w:hanging="425"/>
      </w:pPr>
      <w:rPr>
        <w:rFonts w:hint="default"/>
      </w:rPr>
    </w:lvl>
  </w:abstractNum>
  <w:num w:numId="1">
    <w:abstractNumId w:val="0"/>
  </w:num>
  <w:num w:numId="2">
    <w:abstractNumId w:val="1"/>
  </w:num>
  <w:num w:numId="3">
    <w:abstractNumId w:val="2"/>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